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98AF" w14:textId="3A099C56" w:rsidR="00692DE7" w:rsidRDefault="008D745D" w:rsidP="008D745D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WASH </w:t>
      </w:r>
      <w:r w:rsidR="00692DE7">
        <w:rPr>
          <w:b/>
          <w:bCs/>
          <w:sz w:val="24"/>
          <w:szCs w:val="24"/>
        </w:rPr>
        <w:t>CLUSTER COVID-19 PREPAREDNESS AND RESPONSE PLAN</w:t>
      </w:r>
      <w:r w:rsidR="003B5CFE">
        <w:rPr>
          <w:b/>
          <w:bCs/>
          <w:sz w:val="24"/>
          <w:szCs w:val="24"/>
        </w:rPr>
        <w:t xml:space="preserve"> </w:t>
      </w:r>
      <w:r w:rsidR="003206DF">
        <w:rPr>
          <w:b/>
          <w:bCs/>
          <w:sz w:val="24"/>
          <w:szCs w:val="24"/>
        </w:rPr>
        <w:t>-</w:t>
      </w:r>
      <w:bookmarkStart w:id="0" w:name="_GoBack"/>
      <w:bookmarkEnd w:id="0"/>
      <w:r w:rsidR="003206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REVISED ON 26</w:t>
      </w:r>
      <w:r w:rsidRPr="008D745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2020</w:t>
      </w:r>
    </w:p>
    <w:p w14:paraId="5F6452D4" w14:textId="77777777" w:rsidR="003555F5" w:rsidRPr="00BC4D71" w:rsidRDefault="003555F5" w:rsidP="0044391D">
      <w:pPr>
        <w:spacing w:line="276" w:lineRule="auto"/>
        <w:jc w:val="both"/>
        <w:rPr>
          <w:b/>
          <w:bCs/>
          <w:sz w:val="24"/>
          <w:szCs w:val="24"/>
        </w:rPr>
      </w:pPr>
      <w:r w:rsidRPr="00BC4D71">
        <w:rPr>
          <w:b/>
          <w:bCs/>
          <w:sz w:val="24"/>
          <w:szCs w:val="24"/>
        </w:rPr>
        <w:t xml:space="preserve">Overall Cluster Objective </w:t>
      </w:r>
    </w:p>
    <w:p w14:paraId="26CA8661" w14:textId="77777777" w:rsidR="0044391D" w:rsidRDefault="0044391D" w:rsidP="00F343CA">
      <w:pPr>
        <w:jc w:val="both"/>
        <w:rPr>
          <w:sz w:val="24"/>
          <w:szCs w:val="24"/>
        </w:rPr>
      </w:pPr>
    </w:p>
    <w:p w14:paraId="4291F847" w14:textId="77777777" w:rsidR="00091DE5" w:rsidRDefault="00091DE5" w:rsidP="00F343CA">
      <w:pPr>
        <w:jc w:val="both"/>
        <w:rPr>
          <w:sz w:val="24"/>
          <w:szCs w:val="24"/>
        </w:rPr>
      </w:pPr>
      <w:r w:rsidRPr="00091DE5">
        <w:rPr>
          <w:sz w:val="24"/>
          <w:szCs w:val="24"/>
        </w:rPr>
        <w:t xml:space="preserve">The overall objective of the </w:t>
      </w:r>
      <w:r>
        <w:rPr>
          <w:sz w:val="24"/>
          <w:szCs w:val="24"/>
        </w:rPr>
        <w:t xml:space="preserve">WASH cluster </w:t>
      </w:r>
      <w:r w:rsidRPr="00091DE5">
        <w:rPr>
          <w:sz w:val="24"/>
          <w:szCs w:val="24"/>
        </w:rPr>
        <w:t xml:space="preserve">program is to </w:t>
      </w:r>
      <w:r w:rsidR="000B344E">
        <w:rPr>
          <w:sz w:val="24"/>
          <w:szCs w:val="24"/>
        </w:rPr>
        <w:t xml:space="preserve">contribute to the </w:t>
      </w:r>
      <w:r w:rsidRPr="00091DE5">
        <w:rPr>
          <w:sz w:val="24"/>
          <w:szCs w:val="24"/>
        </w:rPr>
        <w:t>reduc</w:t>
      </w:r>
      <w:r w:rsidR="000B344E">
        <w:rPr>
          <w:sz w:val="24"/>
          <w:szCs w:val="24"/>
        </w:rPr>
        <w:t xml:space="preserve">tion of </w:t>
      </w:r>
      <w:r w:rsidRPr="00091DE5">
        <w:rPr>
          <w:sz w:val="24"/>
          <w:szCs w:val="24"/>
        </w:rPr>
        <w:t xml:space="preserve">morbidity and mortality caused by </w:t>
      </w:r>
      <w:r w:rsidR="000B344E">
        <w:rPr>
          <w:sz w:val="24"/>
          <w:szCs w:val="24"/>
        </w:rPr>
        <w:t xml:space="preserve">Coronavirus </w:t>
      </w:r>
      <w:r w:rsidRPr="00091DE5">
        <w:rPr>
          <w:sz w:val="24"/>
          <w:szCs w:val="24"/>
        </w:rPr>
        <w:t xml:space="preserve">by providing timely and appropriate preventive and </w:t>
      </w:r>
      <w:r w:rsidR="000B344E" w:rsidRPr="00091DE5">
        <w:rPr>
          <w:sz w:val="24"/>
          <w:szCs w:val="24"/>
        </w:rPr>
        <w:t>response WASH</w:t>
      </w:r>
      <w:r w:rsidRPr="00091DE5">
        <w:rPr>
          <w:sz w:val="24"/>
          <w:szCs w:val="24"/>
        </w:rPr>
        <w:t xml:space="preserve"> </w:t>
      </w:r>
      <w:r w:rsidR="000B344E">
        <w:rPr>
          <w:sz w:val="24"/>
          <w:szCs w:val="24"/>
        </w:rPr>
        <w:t xml:space="preserve">services </w:t>
      </w:r>
      <w:r w:rsidR="00F343CA">
        <w:rPr>
          <w:sz w:val="24"/>
          <w:szCs w:val="24"/>
        </w:rPr>
        <w:t xml:space="preserve">/ </w:t>
      </w:r>
      <w:r w:rsidRPr="00091DE5">
        <w:rPr>
          <w:sz w:val="24"/>
          <w:szCs w:val="24"/>
        </w:rPr>
        <w:t xml:space="preserve">activities in districts that are affected by and are at risk of </w:t>
      </w:r>
      <w:r w:rsidR="000B344E">
        <w:rPr>
          <w:sz w:val="24"/>
          <w:szCs w:val="24"/>
        </w:rPr>
        <w:t>Corona outbreak</w:t>
      </w:r>
      <w:r w:rsidR="00604B1B">
        <w:rPr>
          <w:sz w:val="24"/>
          <w:szCs w:val="24"/>
        </w:rPr>
        <w:t>.</w:t>
      </w:r>
    </w:p>
    <w:p w14:paraId="74EE88BE" w14:textId="77777777" w:rsidR="0044391D" w:rsidRDefault="0044391D" w:rsidP="0044391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14:paraId="7E00CFC4" w14:textId="77777777" w:rsidR="003555F5" w:rsidRPr="00BC4D71" w:rsidRDefault="003555F5" w:rsidP="0044391D">
      <w:pPr>
        <w:tabs>
          <w:tab w:val="left" w:pos="360"/>
        </w:tabs>
        <w:spacing w:line="276" w:lineRule="auto"/>
        <w:jc w:val="both"/>
        <w:rPr>
          <w:b/>
          <w:bCs/>
          <w:sz w:val="24"/>
          <w:szCs w:val="24"/>
        </w:rPr>
      </w:pPr>
      <w:r w:rsidRPr="00BC4D71">
        <w:rPr>
          <w:b/>
          <w:bCs/>
          <w:sz w:val="24"/>
          <w:szCs w:val="24"/>
        </w:rPr>
        <w:t>Specific Objectives</w:t>
      </w:r>
    </w:p>
    <w:p w14:paraId="002F7E07" w14:textId="42BB5E3E" w:rsidR="00050269" w:rsidRPr="00050269" w:rsidRDefault="00050269" w:rsidP="0005026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50269">
        <w:rPr>
          <w:sz w:val="24"/>
          <w:szCs w:val="24"/>
        </w:rPr>
        <w:t>To provide of safe water supply in adequate quantities to affected population in Emergency Treatment Units and other transit centres</w:t>
      </w:r>
      <w:r w:rsidR="008D745D">
        <w:rPr>
          <w:sz w:val="24"/>
          <w:szCs w:val="24"/>
        </w:rPr>
        <w:t xml:space="preserve">, hot spots </w:t>
      </w:r>
      <w:r w:rsidRPr="00050269">
        <w:rPr>
          <w:sz w:val="24"/>
          <w:szCs w:val="24"/>
        </w:rPr>
        <w:t>and surrounding communities</w:t>
      </w:r>
    </w:p>
    <w:p w14:paraId="390294B5" w14:textId="77777777" w:rsidR="00050269" w:rsidRPr="00050269" w:rsidRDefault="00050269" w:rsidP="0005026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50269">
        <w:rPr>
          <w:sz w:val="24"/>
          <w:szCs w:val="24"/>
        </w:rPr>
        <w:t>To provide gender responsive sanitation and for hygiene facilities in emergency treatment units and other transit centres for Corona affected populations</w:t>
      </w:r>
    </w:p>
    <w:p w14:paraId="330FA625" w14:textId="77777777" w:rsidR="00050269" w:rsidRPr="00050269" w:rsidRDefault="00050269" w:rsidP="0005026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50269">
        <w:rPr>
          <w:sz w:val="24"/>
          <w:szCs w:val="24"/>
        </w:rPr>
        <w:t>To promote hand washing with soap in collaboration with C4D firms, departments, units etc</w:t>
      </w:r>
    </w:p>
    <w:p w14:paraId="7A6598C1" w14:textId="77777777" w:rsidR="00050269" w:rsidRPr="00050269" w:rsidRDefault="00050269" w:rsidP="0005026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50269">
        <w:rPr>
          <w:sz w:val="24"/>
          <w:szCs w:val="24"/>
        </w:rPr>
        <w:t>To ensure a coordinated WASH response to the Corona virus outbreak with other service providers at national, district and subdistrict levels – particularly with our health colleagues to avoid duplication of effort; contradictions and for leveraging of use of resources,</w:t>
      </w:r>
    </w:p>
    <w:p w14:paraId="26A2109C" w14:textId="77777777" w:rsidR="00F343CA" w:rsidRPr="00050269" w:rsidRDefault="00050269" w:rsidP="0005026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50269">
        <w:rPr>
          <w:sz w:val="24"/>
          <w:szCs w:val="24"/>
        </w:rPr>
        <w:t xml:space="preserve">To ensure effective Information management and sharing about the WASH response to the Corona outbreak. </w:t>
      </w:r>
    </w:p>
    <w:p w14:paraId="32640B1D" w14:textId="77777777" w:rsidR="000B344E" w:rsidRPr="00D47238" w:rsidRDefault="000B344E" w:rsidP="00D4723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D47238">
        <w:rPr>
          <w:sz w:val="24"/>
          <w:szCs w:val="24"/>
        </w:rPr>
        <w:t xml:space="preserve">To preposition </w:t>
      </w:r>
      <w:r w:rsidR="00D47238">
        <w:rPr>
          <w:sz w:val="24"/>
          <w:szCs w:val="24"/>
        </w:rPr>
        <w:t>a</w:t>
      </w:r>
      <w:r w:rsidRPr="00D47238">
        <w:rPr>
          <w:sz w:val="24"/>
          <w:szCs w:val="24"/>
        </w:rPr>
        <w:t>dequate Health and WASH supplies to respond to perceived outbreaks of Coronavirus.</w:t>
      </w:r>
    </w:p>
    <w:p w14:paraId="430B143A" w14:textId="77777777" w:rsidR="003555F5" w:rsidRPr="007C7B3B" w:rsidRDefault="003555F5" w:rsidP="00F343CA">
      <w:pPr>
        <w:jc w:val="both"/>
        <w:rPr>
          <w:b/>
          <w:bCs/>
          <w:sz w:val="24"/>
          <w:szCs w:val="24"/>
        </w:rPr>
      </w:pPr>
    </w:p>
    <w:p w14:paraId="1B13D3DB" w14:textId="77777777" w:rsidR="003555F5" w:rsidRPr="00BC4D71" w:rsidRDefault="003555F5" w:rsidP="00F343CA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BC4D71">
        <w:rPr>
          <w:b/>
          <w:bCs/>
          <w:sz w:val="24"/>
          <w:szCs w:val="24"/>
        </w:rPr>
        <w:t>Target population</w:t>
      </w:r>
    </w:p>
    <w:p w14:paraId="62B349C7" w14:textId="77777777" w:rsidR="00FC77C7" w:rsidRDefault="00FC77C7" w:rsidP="00F343CA">
      <w:pPr>
        <w:spacing w:line="276" w:lineRule="auto"/>
        <w:ind w:left="360"/>
        <w:jc w:val="both"/>
        <w:rPr>
          <w:sz w:val="24"/>
          <w:szCs w:val="24"/>
        </w:rPr>
      </w:pPr>
    </w:p>
    <w:p w14:paraId="1322539A" w14:textId="6D463C8D" w:rsidR="00BE7736" w:rsidRDefault="000B344E" w:rsidP="00F343C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WASH cluster will target a population </w:t>
      </w:r>
      <w:r w:rsidR="00041D2B">
        <w:rPr>
          <w:sz w:val="24"/>
          <w:szCs w:val="24"/>
        </w:rPr>
        <w:t xml:space="preserve">of up to </w:t>
      </w:r>
      <w:r w:rsidR="00DE6E2D">
        <w:rPr>
          <w:sz w:val="24"/>
          <w:szCs w:val="24"/>
        </w:rPr>
        <w:t>3</w:t>
      </w:r>
      <w:r>
        <w:rPr>
          <w:sz w:val="24"/>
          <w:szCs w:val="24"/>
        </w:rPr>
        <w:t>0,000</w:t>
      </w:r>
      <w:r w:rsidR="00F574E1">
        <w:rPr>
          <w:sz w:val="24"/>
          <w:szCs w:val="24"/>
        </w:rPr>
        <w:t xml:space="preserve"> people</w:t>
      </w:r>
      <w:r w:rsidR="00041D2B">
        <w:rPr>
          <w:sz w:val="24"/>
          <w:szCs w:val="24"/>
        </w:rPr>
        <w:t xml:space="preserve"> </w:t>
      </w:r>
      <w:r w:rsidR="000D436E">
        <w:rPr>
          <w:sz w:val="24"/>
          <w:szCs w:val="24"/>
        </w:rPr>
        <w:t xml:space="preserve">and a case load of 10,000 people </w:t>
      </w:r>
      <w:r w:rsidR="00FC77C7">
        <w:rPr>
          <w:sz w:val="24"/>
          <w:szCs w:val="24"/>
        </w:rPr>
        <w:t xml:space="preserve">with WASH services for </w:t>
      </w:r>
      <w:r w:rsidR="000D436E">
        <w:rPr>
          <w:sz w:val="24"/>
          <w:szCs w:val="24"/>
        </w:rPr>
        <w:t xml:space="preserve">both preparedness and response </w:t>
      </w:r>
      <w:r w:rsidR="00FC77C7">
        <w:rPr>
          <w:sz w:val="24"/>
          <w:szCs w:val="24"/>
        </w:rPr>
        <w:t>the preventing the spread of coronavirus outbreak.</w:t>
      </w:r>
    </w:p>
    <w:p w14:paraId="26EDFB89" w14:textId="77777777" w:rsidR="00FC77C7" w:rsidRDefault="00FC77C7" w:rsidP="00F343CA">
      <w:pPr>
        <w:spacing w:line="276" w:lineRule="auto"/>
        <w:ind w:left="360"/>
        <w:jc w:val="both"/>
        <w:rPr>
          <w:sz w:val="24"/>
          <w:szCs w:val="24"/>
        </w:rPr>
      </w:pPr>
    </w:p>
    <w:p w14:paraId="12D78047" w14:textId="77777777" w:rsidR="00BE7736" w:rsidRPr="00BE7736" w:rsidRDefault="00BE7736" w:rsidP="00F343CA">
      <w:pPr>
        <w:spacing w:line="276" w:lineRule="auto"/>
        <w:ind w:left="360"/>
        <w:jc w:val="both"/>
        <w:rPr>
          <w:b/>
          <w:sz w:val="24"/>
          <w:szCs w:val="24"/>
        </w:rPr>
      </w:pPr>
      <w:r w:rsidRPr="00BE7736">
        <w:rPr>
          <w:b/>
          <w:sz w:val="24"/>
          <w:szCs w:val="24"/>
        </w:rPr>
        <w:t>Covid-19 risks to the cluster</w:t>
      </w:r>
    </w:p>
    <w:p w14:paraId="7060DE89" w14:textId="77777777" w:rsidR="00BC4D71" w:rsidRDefault="00FC77C7" w:rsidP="00F343C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 following are the risks associate with the WASH cluster</w:t>
      </w:r>
    </w:p>
    <w:p w14:paraId="4F461731" w14:textId="77777777" w:rsidR="009B72ED" w:rsidRPr="007E0315" w:rsidRDefault="009B72ED" w:rsidP="007E031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E0315">
        <w:rPr>
          <w:sz w:val="24"/>
          <w:szCs w:val="24"/>
        </w:rPr>
        <w:t>The greatest risk is limited resources to prevent huge number of people being affected</w:t>
      </w:r>
    </w:p>
    <w:p w14:paraId="4EF4A285" w14:textId="77777777" w:rsidR="009B72ED" w:rsidRPr="007E0315" w:rsidRDefault="009B72ED" w:rsidP="007E031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E0315">
        <w:rPr>
          <w:sz w:val="24"/>
          <w:szCs w:val="24"/>
        </w:rPr>
        <w:t>Other risks include lack of proper and adequate protection of health and other frontline workers</w:t>
      </w:r>
      <w:r w:rsidR="007E0315">
        <w:rPr>
          <w:sz w:val="24"/>
          <w:szCs w:val="24"/>
        </w:rPr>
        <w:t xml:space="preserve"> involved in promoting WASH</w:t>
      </w:r>
    </w:p>
    <w:p w14:paraId="1A0B9B7D" w14:textId="77777777" w:rsidR="009B72ED" w:rsidRDefault="009B72ED" w:rsidP="007E031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E0315">
        <w:rPr>
          <w:sz w:val="24"/>
          <w:szCs w:val="24"/>
        </w:rPr>
        <w:t xml:space="preserve">High illiteracy, poverty and </w:t>
      </w:r>
      <w:r w:rsidR="007E0315" w:rsidRPr="007E0315">
        <w:rPr>
          <w:sz w:val="24"/>
          <w:szCs w:val="24"/>
        </w:rPr>
        <w:t>mere naivety that goes with these</w:t>
      </w:r>
      <w:r w:rsidR="007E0315">
        <w:rPr>
          <w:sz w:val="24"/>
          <w:szCs w:val="24"/>
        </w:rPr>
        <w:t>; preventing uptake of WASH related messages.</w:t>
      </w:r>
    </w:p>
    <w:p w14:paraId="4A58D5B6" w14:textId="77777777" w:rsidR="00BC4D71" w:rsidRPr="00BC4D71" w:rsidRDefault="00BC4D71" w:rsidP="00F343CA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BC4D71">
        <w:rPr>
          <w:b/>
          <w:bCs/>
          <w:sz w:val="24"/>
          <w:szCs w:val="24"/>
        </w:rPr>
        <w:t>Risk communication and community engagement</w:t>
      </w:r>
    </w:p>
    <w:p w14:paraId="4D0B9603" w14:textId="77777777" w:rsidR="003555F5" w:rsidRDefault="007E0315" w:rsidP="00F343CA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Community mobilisation </w:t>
      </w:r>
      <w:r w:rsidR="00367C01">
        <w:rPr>
          <w:bCs/>
          <w:sz w:val="24"/>
          <w:szCs w:val="24"/>
        </w:rPr>
        <w:t>for the cluster to</w:t>
      </w:r>
      <w:r w:rsidR="00BC4D71" w:rsidRPr="00BC4D71">
        <w:rPr>
          <w:bCs/>
          <w:sz w:val="24"/>
          <w:szCs w:val="24"/>
        </w:rPr>
        <w:t xml:space="preserve"> reach out and engage the target population</w:t>
      </w:r>
      <w:r w:rsidR="00367C01">
        <w:rPr>
          <w:bCs/>
          <w:sz w:val="24"/>
          <w:szCs w:val="24"/>
        </w:rPr>
        <w:t xml:space="preserve"> will be done through the following</w:t>
      </w:r>
    </w:p>
    <w:p w14:paraId="5086C456" w14:textId="77777777" w:rsidR="007E0315" w:rsidRDefault="007E0315" w:rsidP="00F343CA">
      <w:pPr>
        <w:ind w:left="360"/>
        <w:jc w:val="both"/>
        <w:rPr>
          <w:bCs/>
          <w:sz w:val="24"/>
          <w:szCs w:val="24"/>
        </w:rPr>
      </w:pPr>
    </w:p>
    <w:p w14:paraId="5D26E983" w14:textId="77777777" w:rsidR="007E0315" w:rsidRPr="007E0315" w:rsidRDefault="007E0315" w:rsidP="007E0315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7E0315">
        <w:rPr>
          <w:bCs/>
          <w:sz w:val="24"/>
          <w:szCs w:val="24"/>
        </w:rPr>
        <w:t>Engag</w:t>
      </w:r>
      <w:r w:rsidR="00367C01">
        <w:rPr>
          <w:bCs/>
          <w:sz w:val="24"/>
          <w:szCs w:val="24"/>
        </w:rPr>
        <w:t>ing</w:t>
      </w:r>
      <w:r w:rsidRPr="007E0315">
        <w:rPr>
          <w:bCs/>
          <w:sz w:val="24"/>
          <w:szCs w:val="24"/>
        </w:rPr>
        <w:t xml:space="preserve"> District WASH and Health teams in WAS service delivery</w:t>
      </w:r>
    </w:p>
    <w:p w14:paraId="38D9315D" w14:textId="77777777" w:rsidR="007E0315" w:rsidRPr="007E0315" w:rsidRDefault="00367C01" w:rsidP="007E0315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7E0315">
        <w:rPr>
          <w:bCs/>
          <w:sz w:val="24"/>
          <w:szCs w:val="24"/>
        </w:rPr>
        <w:t>Work</w:t>
      </w:r>
      <w:r>
        <w:rPr>
          <w:bCs/>
          <w:sz w:val="24"/>
          <w:szCs w:val="24"/>
        </w:rPr>
        <w:t xml:space="preserve">ing </w:t>
      </w:r>
      <w:r w:rsidRPr="007E0315">
        <w:rPr>
          <w:bCs/>
          <w:sz w:val="24"/>
          <w:szCs w:val="24"/>
        </w:rPr>
        <w:t>with</w:t>
      </w:r>
      <w:r w:rsidR="007E0315" w:rsidRPr="007E0315">
        <w:rPr>
          <w:bCs/>
          <w:sz w:val="24"/>
          <w:szCs w:val="24"/>
        </w:rPr>
        <w:t xml:space="preserve"> Community leaders, Religious and Councillors at TA and village levels</w:t>
      </w:r>
    </w:p>
    <w:p w14:paraId="777BB487" w14:textId="77777777" w:rsidR="007E0315" w:rsidRPr="007E0315" w:rsidRDefault="007E0315" w:rsidP="007E0315">
      <w:pPr>
        <w:pStyle w:val="ListParagraph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7E0315">
        <w:rPr>
          <w:bCs/>
          <w:sz w:val="24"/>
          <w:szCs w:val="24"/>
        </w:rPr>
        <w:lastRenderedPageBreak/>
        <w:t>Conduct</w:t>
      </w:r>
      <w:r w:rsidR="00367C01">
        <w:rPr>
          <w:bCs/>
          <w:sz w:val="24"/>
          <w:szCs w:val="24"/>
        </w:rPr>
        <w:t>ing</w:t>
      </w:r>
      <w:r w:rsidRPr="007E0315">
        <w:rPr>
          <w:bCs/>
          <w:sz w:val="24"/>
          <w:szCs w:val="24"/>
        </w:rPr>
        <w:t xml:space="preserve"> Mass Hygiene Campaigns in collaboration with C4D partners</w:t>
      </w:r>
    </w:p>
    <w:p w14:paraId="5FC99BA6" w14:textId="77777777" w:rsidR="007E0315" w:rsidRDefault="007E0315" w:rsidP="007E0315">
      <w:pPr>
        <w:jc w:val="both"/>
        <w:rPr>
          <w:bCs/>
          <w:sz w:val="24"/>
          <w:szCs w:val="24"/>
        </w:rPr>
      </w:pPr>
    </w:p>
    <w:p w14:paraId="43841D75" w14:textId="77777777" w:rsidR="003555F5" w:rsidRPr="00BC4D71" w:rsidRDefault="00505367" w:rsidP="00F343CA">
      <w:pPr>
        <w:ind w:left="360"/>
        <w:jc w:val="both"/>
        <w:rPr>
          <w:b/>
          <w:bCs/>
          <w:sz w:val="24"/>
          <w:szCs w:val="24"/>
        </w:rPr>
      </w:pPr>
      <w:r w:rsidRPr="00BC4D71">
        <w:rPr>
          <w:b/>
          <w:bCs/>
          <w:sz w:val="24"/>
          <w:szCs w:val="24"/>
        </w:rPr>
        <w:t xml:space="preserve">Covid-19 </w:t>
      </w:r>
      <w:r w:rsidR="003555F5" w:rsidRPr="00BC4D71">
        <w:rPr>
          <w:b/>
          <w:bCs/>
          <w:sz w:val="24"/>
          <w:szCs w:val="24"/>
        </w:rPr>
        <w:t>Emergency Preparedness and Capacity-Building Activities</w:t>
      </w:r>
    </w:p>
    <w:p w14:paraId="3E6AEFFD" w14:textId="77777777" w:rsidR="003555F5" w:rsidRPr="00BC4D71" w:rsidRDefault="003555F5" w:rsidP="00F343CA">
      <w:pPr>
        <w:ind w:left="360"/>
        <w:jc w:val="both"/>
        <w:rPr>
          <w:bCs/>
          <w:sz w:val="24"/>
          <w:szCs w:val="24"/>
        </w:rPr>
      </w:pPr>
      <w:r w:rsidRPr="00BC4D71">
        <w:rPr>
          <w:bCs/>
          <w:sz w:val="24"/>
          <w:szCs w:val="24"/>
        </w:rPr>
        <w:t xml:space="preserve">Outline the cluster </w:t>
      </w:r>
      <w:r w:rsidR="00505367" w:rsidRPr="00BC4D71">
        <w:rPr>
          <w:bCs/>
          <w:sz w:val="24"/>
          <w:szCs w:val="24"/>
        </w:rPr>
        <w:t xml:space="preserve">Covid-19 </w:t>
      </w:r>
      <w:r w:rsidRPr="00BC4D71">
        <w:rPr>
          <w:bCs/>
          <w:sz w:val="24"/>
          <w:szCs w:val="24"/>
        </w:rPr>
        <w:t xml:space="preserve">preparedness activities in table form as below </w:t>
      </w:r>
    </w:p>
    <w:p w14:paraId="278598A0" w14:textId="77777777" w:rsidR="003555F5" w:rsidRPr="007C7B3B" w:rsidRDefault="003555F5" w:rsidP="00F343CA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pPr w:leftFromText="187" w:rightFromText="187" w:vertAnchor="text" w:tblpY="1"/>
        <w:tblOverlap w:val="never"/>
        <w:tblW w:w="5291" w:type="pct"/>
        <w:tblLayout w:type="fixed"/>
        <w:tblLook w:val="01E0" w:firstRow="1" w:lastRow="1" w:firstColumn="1" w:lastColumn="1" w:noHBand="0" w:noVBand="0"/>
      </w:tblPr>
      <w:tblGrid>
        <w:gridCol w:w="353"/>
        <w:gridCol w:w="2881"/>
        <w:gridCol w:w="1700"/>
        <w:gridCol w:w="987"/>
        <w:gridCol w:w="1274"/>
        <w:gridCol w:w="1260"/>
        <w:gridCol w:w="1439"/>
      </w:tblGrid>
      <w:tr w:rsidR="003555F5" w:rsidRPr="007C7B3B" w14:paraId="5767EEC0" w14:textId="77777777" w:rsidTr="00BC4D71">
        <w:trPr>
          <w:trHeight w:val="235"/>
        </w:trPr>
        <w:tc>
          <w:tcPr>
            <w:tcW w:w="178" w:type="pct"/>
            <w:vMerge w:val="restart"/>
            <w:shd w:val="clear" w:color="auto" w:fill="D5DCE4" w:themeFill="text2" w:themeFillTint="33"/>
            <w:vAlign w:val="center"/>
          </w:tcPr>
          <w:p w14:paraId="4B3CF230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Merge w:val="restart"/>
            <w:shd w:val="clear" w:color="auto" w:fill="D5DCE4" w:themeFill="text2" w:themeFillTint="33"/>
            <w:vAlign w:val="center"/>
          </w:tcPr>
          <w:p w14:paraId="7C2400E3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59" w:type="pct"/>
            <w:vMerge w:val="restart"/>
            <w:shd w:val="clear" w:color="auto" w:fill="D5DCE4" w:themeFill="text2" w:themeFillTint="33"/>
            <w:vAlign w:val="center"/>
          </w:tcPr>
          <w:p w14:paraId="0C43026C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Responsible Agencies</w:t>
            </w:r>
          </w:p>
        </w:tc>
        <w:tc>
          <w:tcPr>
            <w:tcW w:w="499" w:type="pct"/>
            <w:vMerge w:val="restart"/>
            <w:shd w:val="clear" w:color="auto" w:fill="D5DCE4" w:themeFill="text2" w:themeFillTint="33"/>
            <w:vAlign w:val="center"/>
          </w:tcPr>
          <w:p w14:paraId="01C0A9C0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08" w:type="pct"/>
            <w:gridSpan w:val="3"/>
            <w:shd w:val="clear" w:color="auto" w:fill="D5DCE4" w:themeFill="text2" w:themeFillTint="33"/>
            <w:vAlign w:val="center"/>
          </w:tcPr>
          <w:p w14:paraId="573CED49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Budget ($)</w:t>
            </w:r>
          </w:p>
        </w:tc>
      </w:tr>
      <w:tr w:rsidR="003555F5" w:rsidRPr="007C7B3B" w14:paraId="38273206" w14:textId="77777777" w:rsidTr="00BC4D71">
        <w:trPr>
          <w:trHeight w:val="235"/>
        </w:trPr>
        <w:tc>
          <w:tcPr>
            <w:tcW w:w="178" w:type="pct"/>
            <w:vMerge/>
            <w:shd w:val="clear" w:color="auto" w:fill="D5DCE4" w:themeFill="text2" w:themeFillTint="33"/>
            <w:vAlign w:val="center"/>
          </w:tcPr>
          <w:p w14:paraId="493F1570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Merge/>
            <w:shd w:val="clear" w:color="auto" w:fill="D5DCE4" w:themeFill="text2" w:themeFillTint="33"/>
            <w:vAlign w:val="center"/>
          </w:tcPr>
          <w:p w14:paraId="142653CA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D5DCE4" w:themeFill="text2" w:themeFillTint="33"/>
            <w:vAlign w:val="center"/>
          </w:tcPr>
          <w:p w14:paraId="1D6927A7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D5DCE4" w:themeFill="text2" w:themeFillTint="33"/>
            <w:vAlign w:val="center"/>
          </w:tcPr>
          <w:p w14:paraId="6622FF24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  <w:vAlign w:val="center"/>
          </w:tcPr>
          <w:p w14:paraId="67A3013C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7" w:type="pct"/>
            <w:shd w:val="clear" w:color="auto" w:fill="D5DCE4" w:themeFill="text2" w:themeFillTint="33"/>
            <w:vAlign w:val="center"/>
          </w:tcPr>
          <w:p w14:paraId="73734FFB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14:paraId="29D053AF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Gap</w:t>
            </w:r>
          </w:p>
        </w:tc>
      </w:tr>
      <w:tr w:rsidR="00B95A68" w:rsidRPr="007C7B3B" w14:paraId="543567BB" w14:textId="77777777" w:rsidTr="00BC4D71">
        <w:trPr>
          <w:trHeight w:val="56"/>
        </w:trPr>
        <w:tc>
          <w:tcPr>
            <w:tcW w:w="178" w:type="pct"/>
            <w:shd w:val="clear" w:color="auto" w:fill="auto"/>
          </w:tcPr>
          <w:p w14:paraId="52B6D4AA" w14:textId="77777777" w:rsidR="00B95A68" w:rsidRPr="007C7B3B" w:rsidRDefault="00B95A68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</w:tcPr>
          <w:p w14:paraId="4B095859" w14:textId="77777777" w:rsidR="00B95A68" w:rsidRPr="005865AF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Mobilisation of resources</w:t>
            </w:r>
          </w:p>
        </w:tc>
        <w:tc>
          <w:tcPr>
            <w:tcW w:w="859" w:type="pct"/>
            <w:shd w:val="clear" w:color="auto" w:fill="auto"/>
          </w:tcPr>
          <w:p w14:paraId="408F18F6" w14:textId="77777777" w:rsidR="00B95A68" w:rsidRPr="000928CE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  <w:shd w:val="clear" w:color="auto" w:fill="auto"/>
          </w:tcPr>
          <w:p w14:paraId="4CBD6BE9" w14:textId="77777777" w:rsidR="00B95A68" w:rsidRPr="000928CE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</w:tc>
        <w:tc>
          <w:tcPr>
            <w:tcW w:w="644" w:type="pct"/>
            <w:shd w:val="clear" w:color="auto" w:fill="FFFFFF" w:themeFill="background1"/>
          </w:tcPr>
          <w:p w14:paraId="19E19B9E" w14:textId="77777777" w:rsidR="00B95A68" w:rsidRPr="003555F5" w:rsidRDefault="00CD6A7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637" w:type="pct"/>
            <w:shd w:val="clear" w:color="auto" w:fill="FFFFFF" w:themeFill="background1"/>
          </w:tcPr>
          <w:p w14:paraId="7F1BCB4B" w14:textId="77777777" w:rsidR="00B95A68" w:rsidRPr="003555F5" w:rsidRDefault="00CD6A7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27" w:type="pct"/>
            <w:shd w:val="clear" w:color="auto" w:fill="FFFFFF" w:themeFill="background1"/>
          </w:tcPr>
          <w:p w14:paraId="685306B6" w14:textId="77777777" w:rsidR="00B95A68" w:rsidRPr="003555F5" w:rsidRDefault="00CD6A7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95A68" w:rsidRPr="007C7B3B" w14:paraId="3BE9019D" w14:textId="77777777" w:rsidTr="00BC4D71">
        <w:trPr>
          <w:trHeight w:val="56"/>
        </w:trPr>
        <w:tc>
          <w:tcPr>
            <w:tcW w:w="178" w:type="pct"/>
            <w:shd w:val="clear" w:color="auto" w:fill="auto"/>
          </w:tcPr>
          <w:p w14:paraId="1FD95531" w14:textId="77777777" w:rsidR="00B95A68" w:rsidRPr="007C7B3B" w:rsidRDefault="00B95A68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</w:tcPr>
          <w:p w14:paraId="6FA5ED9F" w14:textId="77777777" w:rsidR="00B95A68" w:rsidRPr="005865AF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Assessment of WASH needs in ETU’s and other transit centre</w:t>
            </w:r>
          </w:p>
        </w:tc>
        <w:tc>
          <w:tcPr>
            <w:tcW w:w="859" w:type="pct"/>
            <w:shd w:val="clear" w:color="auto" w:fill="auto"/>
          </w:tcPr>
          <w:p w14:paraId="4B99EF23" w14:textId="77777777" w:rsidR="00B95A68" w:rsidRPr="000928CE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  <w:shd w:val="clear" w:color="auto" w:fill="auto"/>
          </w:tcPr>
          <w:p w14:paraId="6B77EDA6" w14:textId="77777777" w:rsidR="00B95A68" w:rsidRPr="000928CE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</w:tc>
        <w:tc>
          <w:tcPr>
            <w:tcW w:w="644" w:type="pct"/>
            <w:shd w:val="clear" w:color="auto" w:fill="FFFFFF" w:themeFill="background1"/>
          </w:tcPr>
          <w:p w14:paraId="72E4F4A2" w14:textId="712C7AE7" w:rsidR="00B95A68" w:rsidRPr="003555F5" w:rsidRDefault="007D7D1E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6A7A">
              <w:rPr>
                <w:sz w:val="24"/>
                <w:szCs w:val="24"/>
              </w:rPr>
              <w:t>,000.00</w:t>
            </w:r>
          </w:p>
        </w:tc>
        <w:tc>
          <w:tcPr>
            <w:tcW w:w="637" w:type="pct"/>
            <w:shd w:val="clear" w:color="auto" w:fill="FFFFFF" w:themeFill="background1"/>
          </w:tcPr>
          <w:p w14:paraId="5489EA74" w14:textId="77777777" w:rsidR="00B95A68" w:rsidRPr="003555F5" w:rsidRDefault="00CD6A7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727" w:type="pct"/>
            <w:shd w:val="clear" w:color="auto" w:fill="FFFFFF" w:themeFill="background1"/>
          </w:tcPr>
          <w:p w14:paraId="49F44ADE" w14:textId="6753F1AD" w:rsidR="00B95A68" w:rsidRPr="003555F5" w:rsidRDefault="007D7D1E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A5E">
              <w:rPr>
                <w:sz w:val="24"/>
                <w:szCs w:val="24"/>
              </w:rPr>
              <w:t>,</w:t>
            </w:r>
            <w:r w:rsidR="00CD6A7A">
              <w:rPr>
                <w:sz w:val="24"/>
                <w:szCs w:val="24"/>
              </w:rPr>
              <w:t>500.00</w:t>
            </w:r>
          </w:p>
        </w:tc>
      </w:tr>
      <w:tr w:rsidR="003555F5" w:rsidRPr="007C7B3B" w14:paraId="767CA268" w14:textId="77777777" w:rsidTr="00BC4D71">
        <w:trPr>
          <w:trHeight w:val="56"/>
        </w:trPr>
        <w:tc>
          <w:tcPr>
            <w:tcW w:w="178" w:type="pct"/>
            <w:shd w:val="clear" w:color="auto" w:fill="auto"/>
          </w:tcPr>
          <w:p w14:paraId="74EFAB24" w14:textId="77777777" w:rsidR="003555F5" w:rsidRPr="007C7B3B" w:rsidRDefault="003555F5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</w:tcPr>
          <w:p w14:paraId="29856C61" w14:textId="77777777" w:rsidR="003555F5" w:rsidRPr="005865AF" w:rsidRDefault="00367C01" w:rsidP="00F343CA">
            <w:pPr>
              <w:jc w:val="both"/>
              <w:rPr>
                <w:sz w:val="24"/>
                <w:szCs w:val="24"/>
              </w:rPr>
            </w:pPr>
            <w:r w:rsidRPr="005865AF">
              <w:rPr>
                <w:sz w:val="24"/>
                <w:szCs w:val="24"/>
              </w:rPr>
              <w:t>Procurement and prepositioning of emergency WASH supplies</w:t>
            </w:r>
          </w:p>
        </w:tc>
        <w:tc>
          <w:tcPr>
            <w:tcW w:w="859" w:type="pct"/>
            <w:shd w:val="clear" w:color="auto" w:fill="auto"/>
          </w:tcPr>
          <w:p w14:paraId="7E9B9914" w14:textId="77777777" w:rsidR="003555F5" w:rsidRPr="000928CE" w:rsidRDefault="000928CE" w:rsidP="00F343CA">
            <w:pPr>
              <w:jc w:val="both"/>
              <w:rPr>
                <w:sz w:val="24"/>
                <w:szCs w:val="24"/>
              </w:rPr>
            </w:pPr>
            <w:r w:rsidRPr="000928CE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  <w:shd w:val="clear" w:color="auto" w:fill="auto"/>
          </w:tcPr>
          <w:p w14:paraId="324C9E49" w14:textId="77777777" w:rsidR="003555F5" w:rsidRPr="000928CE" w:rsidRDefault="000928CE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0928CE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  <w:shd w:val="clear" w:color="auto" w:fill="FFFFFF" w:themeFill="background1"/>
          </w:tcPr>
          <w:p w14:paraId="40612079" w14:textId="2A849D04" w:rsidR="003555F5" w:rsidRPr="003555F5" w:rsidRDefault="007D7D1E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37AD">
              <w:rPr>
                <w:sz w:val="24"/>
                <w:szCs w:val="24"/>
              </w:rPr>
              <w:t>0</w:t>
            </w:r>
            <w:r w:rsidR="00194B32">
              <w:rPr>
                <w:sz w:val="24"/>
                <w:szCs w:val="24"/>
              </w:rPr>
              <w:t>0,000</w:t>
            </w:r>
          </w:p>
        </w:tc>
        <w:tc>
          <w:tcPr>
            <w:tcW w:w="637" w:type="pct"/>
            <w:shd w:val="clear" w:color="auto" w:fill="FFFFFF" w:themeFill="background1"/>
          </w:tcPr>
          <w:p w14:paraId="6927A682" w14:textId="45F5AFAF" w:rsidR="003555F5" w:rsidRPr="003555F5" w:rsidRDefault="00385357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68,458 </w:t>
            </w:r>
          </w:p>
        </w:tc>
        <w:tc>
          <w:tcPr>
            <w:tcW w:w="727" w:type="pct"/>
            <w:shd w:val="clear" w:color="auto" w:fill="FFFFFF" w:themeFill="background1"/>
          </w:tcPr>
          <w:p w14:paraId="312BC04A" w14:textId="3A615C65" w:rsidR="003555F5" w:rsidRPr="003555F5" w:rsidRDefault="007D7D1E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392E">
              <w:rPr>
                <w:sz w:val="24"/>
                <w:szCs w:val="24"/>
              </w:rPr>
              <w:t>31,542</w:t>
            </w:r>
          </w:p>
        </w:tc>
      </w:tr>
      <w:tr w:rsidR="00B95A68" w:rsidRPr="007C7B3B" w14:paraId="4FF49DD1" w14:textId="77777777" w:rsidTr="00BC4D71">
        <w:trPr>
          <w:trHeight w:val="56"/>
        </w:trPr>
        <w:tc>
          <w:tcPr>
            <w:tcW w:w="178" w:type="pct"/>
          </w:tcPr>
          <w:p w14:paraId="266F7395" w14:textId="77777777" w:rsidR="00B95A68" w:rsidRPr="007C7B3B" w:rsidRDefault="00B95A68" w:rsidP="00F343CA">
            <w:pPr>
              <w:jc w:val="both"/>
              <w:rPr>
                <w:sz w:val="24"/>
                <w:szCs w:val="24"/>
              </w:rPr>
            </w:pPr>
            <w:bookmarkStart w:id="1" w:name="OLE_LINK3"/>
            <w:bookmarkStart w:id="2" w:name="OLE_LINK4"/>
          </w:p>
        </w:tc>
        <w:tc>
          <w:tcPr>
            <w:tcW w:w="1456" w:type="pct"/>
          </w:tcPr>
          <w:p w14:paraId="1CB1E217" w14:textId="77777777" w:rsidR="00B95A68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Development of WASH related Corona Virus related messages,</w:t>
            </w:r>
          </w:p>
        </w:tc>
        <w:tc>
          <w:tcPr>
            <w:tcW w:w="859" w:type="pct"/>
          </w:tcPr>
          <w:p w14:paraId="6F3B405A" w14:textId="77777777" w:rsidR="00B95A68" w:rsidRPr="002E6878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4F20BF25" w14:textId="77777777" w:rsidR="00B95A68" w:rsidRPr="007C7B3B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3651D16C" w14:textId="2A3ECC6D" w:rsidR="00B95A68" w:rsidRPr="007C7B3B" w:rsidRDefault="00D81083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7AD">
              <w:rPr>
                <w:sz w:val="24"/>
                <w:szCs w:val="24"/>
              </w:rPr>
              <w:t>5</w:t>
            </w:r>
            <w:r w:rsidR="00194B32">
              <w:rPr>
                <w:sz w:val="24"/>
                <w:szCs w:val="24"/>
              </w:rPr>
              <w:t>0,000</w:t>
            </w:r>
          </w:p>
        </w:tc>
        <w:tc>
          <w:tcPr>
            <w:tcW w:w="637" w:type="pct"/>
          </w:tcPr>
          <w:p w14:paraId="7BDBF40C" w14:textId="77777777" w:rsidR="00B95A68" w:rsidRPr="007C7B3B" w:rsidRDefault="0090656E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5,000.00</w:t>
            </w:r>
          </w:p>
        </w:tc>
        <w:tc>
          <w:tcPr>
            <w:tcW w:w="727" w:type="pct"/>
          </w:tcPr>
          <w:p w14:paraId="402E6C11" w14:textId="46354465" w:rsidR="00B95A68" w:rsidRPr="007C7B3B" w:rsidRDefault="00D81083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92E">
              <w:rPr>
                <w:sz w:val="24"/>
                <w:szCs w:val="24"/>
              </w:rPr>
              <w:t>4</w:t>
            </w:r>
            <w:r w:rsidR="003619AE">
              <w:rPr>
                <w:sz w:val="24"/>
                <w:szCs w:val="24"/>
              </w:rPr>
              <w:t>5,000</w:t>
            </w:r>
          </w:p>
        </w:tc>
      </w:tr>
      <w:tr w:rsidR="00BC4D71" w:rsidRPr="007C7B3B" w14:paraId="6310072B" w14:textId="77777777" w:rsidTr="00BC4D71">
        <w:trPr>
          <w:trHeight w:val="56"/>
        </w:trPr>
        <w:tc>
          <w:tcPr>
            <w:tcW w:w="178" w:type="pct"/>
          </w:tcPr>
          <w:p w14:paraId="76574C5D" w14:textId="77777777" w:rsidR="003555F5" w:rsidRPr="007C7B3B" w:rsidRDefault="003555F5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14:paraId="0E198C24" w14:textId="77777777" w:rsidR="003555F5" w:rsidRPr="007C7B3B" w:rsidRDefault="002E6878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of relevant IEC materials on WASH</w:t>
            </w:r>
          </w:p>
        </w:tc>
        <w:tc>
          <w:tcPr>
            <w:tcW w:w="859" w:type="pct"/>
          </w:tcPr>
          <w:p w14:paraId="0521FA67" w14:textId="77777777" w:rsidR="003555F5" w:rsidRPr="007C7B3B" w:rsidRDefault="002E6878" w:rsidP="00F343CA">
            <w:pPr>
              <w:jc w:val="both"/>
              <w:rPr>
                <w:sz w:val="24"/>
                <w:szCs w:val="24"/>
              </w:rPr>
            </w:pPr>
            <w:r w:rsidRPr="002E687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038FF32D" w14:textId="77777777" w:rsidR="003555F5" w:rsidRPr="007C7B3B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4470A9D6" w14:textId="26D56ED3" w:rsidR="003555F5" w:rsidRPr="007C7B3B" w:rsidRDefault="00D81083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94B32">
              <w:rPr>
                <w:sz w:val="24"/>
                <w:szCs w:val="24"/>
              </w:rPr>
              <w:t>,000</w:t>
            </w:r>
          </w:p>
        </w:tc>
        <w:tc>
          <w:tcPr>
            <w:tcW w:w="637" w:type="pct"/>
          </w:tcPr>
          <w:p w14:paraId="31306231" w14:textId="77777777" w:rsidR="003555F5" w:rsidRPr="007C7B3B" w:rsidRDefault="00194B32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56E">
              <w:rPr>
                <w:sz w:val="24"/>
                <w:szCs w:val="24"/>
              </w:rPr>
              <w:t>,000.00</w:t>
            </w:r>
          </w:p>
        </w:tc>
        <w:tc>
          <w:tcPr>
            <w:tcW w:w="727" w:type="pct"/>
          </w:tcPr>
          <w:p w14:paraId="2833B769" w14:textId="3F95AEB7" w:rsidR="003555F5" w:rsidRPr="007C7B3B" w:rsidRDefault="00FF392E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083">
              <w:rPr>
                <w:sz w:val="24"/>
                <w:szCs w:val="24"/>
              </w:rPr>
              <w:t>18</w:t>
            </w:r>
            <w:r w:rsidR="003619AE">
              <w:rPr>
                <w:sz w:val="24"/>
                <w:szCs w:val="24"/>
              </w:rPr>
              <w:t>,000</w:t>
            </w:r>
          </w:p>
        </w:tc>
      </w:tr>
      <w:tr w:rsidR="003555F5" w:rsidRPr="007C7B3B" w14:paraId="35DFF673" w14:textId="77777777" w:rsidTr="00BC4D71">
        <w:tc>
          <w:tcPr>
            <w:tcW w:w="178" w:type="pct"/>
            <w:shd w:val="clear" w:color="auto" w:fill="D5DCE4" w:themeFill="text2" w:themeFillTint="33"/>
          </w:tcPr>
          <w:p w14:paraId="6478E0FC" w14:textId="77777777" w:rsidR="003555F5" w:rsidRPr="007C7B3B" w:rsidRDefault="003555F5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D5DCE4" w:themeFill="text2" w:themeFillTint="33"/>
          </w:tcPr>
          <w:p w14:paraId="0C5BFD2A" w14:textId="77777777" w:rsidR="003555F5" w:rsidRPr="007C7B3B" w:rsidRDefault="00505367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Budget for </w:t>
            </w:r>
            <w:r w:rsidR="003555F5" w:rsidRPr="007C7B3B">
              <w:rPr>
                <w:b/>
                <w:sz w:val="24"/>
                <w:szCs w:val="24"/>
              </w:rPr>
              <w:t>Preparedness and Capacity Building)</w:t>
            </w:r>
          </w:p>
        </w:tc>
        <w:tc>
          <w:tcPr>
            <w:tcW w:w="859" w:type="pct"/>
            <w:shd w:val="clear" w:color="auto" w:fill="D5DCE4" w:themeFill="text2" w:themeFillTint="33"/>
          </w:tcPr>
          <w:p w14:paraId="400BF106" w14:textId="77777777" w:rsidR="003555F5" w:rsidRPr="007C7B3B" w:rsidRDefault="003555F5" w:rsidP="00F343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D5DCE4" w:themeFill="text2" w:themeFillTint="33"/>
          </w:tcPr>
          <w:p w14:paraId="252A58EF" w14:textId="77777777" w:rsidR="003555F5" w:rsidRPr="007C7B3B" w:rsidRDefault="003555F5" w:rsidP="00F343CA">
            <w:pPr>
              <w:ind w:right="-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</w:tcPr>
          <w:p w14:paraId="64A295EC" w14:textId="17EC58DB" w:rsidR="003555F5" w:rsidRPr="007C7B3B" w:rsidRDefault="00D81083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680,000 </w:t>
            </w:r>
          </w:p>
        </w:tc>
        <w:tc>
          <w:tcPr>
            <w:tcW w:w="637" w:type="pct"/>
            <w:shd w:val="clear" w:color="auto" w:fill="D5DCE4" w:themeFill="text2" w:themeFillTint="33"/>
          </w:tcPr>
          <w:p w14:paraId="4C5E7B6A" w14:textId="0992DD32" w:rsidR="003555F5" w:rsidRPr="007C7B3B" w:rsidRDefault="005A7D70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75,958 </w:t>
            </w:r>
          </w:p>
        </w:tc>
        <w:tc>
          <w:tcPr>
            <w:tcW w:w="727" w:type="pct"/>
            <w:shd w:val="clear" w:color="auto" w:fill="D5DCE4" w:themeFill="text2" w:themeFillTint="33"/>
          </w:tcPr>
          <w:p w14:paraId="5FB174F0" w14:textId="611983ED" w:rsidR="003555F5" w:rsidRPr="007C7B3B" w:rsidRDefault="00D81083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604,042 </w:t>
            </w:r>
            <w:r w:rsidR="00FF392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bookmarkEnd w:id="1"/>
      <w:bookmarkEnd w:id="2"/>
    </w:tbl>
    <w:p w14:paraId="6BFE7CC1" w14:textId="77777777" w:rsidR="003555F5" w:rsidRPr="007C7B3B" w:rsidRDefault="003555F5" w:rsidP="00F343CA">
      <w:pPr>
        <w:jc w:val="both"/>
        <w:rPr>
          <w:b/>
          <w:bCs/>
          <w:sz w:val="24"/>
          <w:szCs w:val="24"/>
        </w:rPr>
      </w:pPr>
    </w:p>
    <w:p w14:paraId="1D04F64C" w14:textId="77777777" w:rsidR="003555F5" w:rsidRDefault="00692DE7" w:rsidP="00F343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Spread Control activities</w:t>
      </w:r>
    </w:p>
    <w:p w14:paraId="62697096" w14:textId="77777777" w:rsidR="00692DE7" w:rsidRDefault="00692DE7" w:rsidP="00F343CA">
      <w:pPr>
        <w:jc w:val="both"/>
        <w:rPr>
          <w:bCs/>
          <w:sz w:val="24"/>
          <w:szCs w:val="24"/>
        </w:rPr>
      </w:pPr>
      <w:r w:rsidRPr="00692DE7">
        <w:rPr>
          <w:bCs/>
          <w:sz w:val="24"/>
          <w:szCs w:val="24"/>
        </w:rPr>
        <w:t>Outline activities the cluster will implement to prevent the spread of Covid-19</w:t>
      </w:r>
    </w:p>
    <w:tbl>
      <w:tblPr>
        <w:tblStyle w:val="TableGrid"/>
        <w:tblpPr w:leftFromText="187" w:rightFromText="187" w:vertAnchor="text" w:tblpY="1"/>
        <w:tblOverlap w:val="never"/>
        <w:tblW w:w="5291" w:type="pct"/>
        <w:tblLayout w:type="fixed"/>
        <w:tblLook w:val="01E0" w:firstRow="1" w:lastRow="1" w:firstColumn="1" w:lastColumn="1" w:noHBand="0" w:noVBand="0"/>
      </w:tblPr>
      <w:tblGrid>
        <w:gridCol w:w="353"/>
        <w:gridCol w:w="2881"/>
        <w:gridCol w:w="1700"/>
        <w:gridCol w:w="987"/>
        <w:gridCol w:w="1274"/>
        <w:gridCol w:w="1260"/>
        <w:gridCol w:w="1439"/>
      </w:tblGrid>
      <w:tr w:rsidR="00692DE7" w:rsidRPr="007C7B3B" w14:paraId="39434A90" w14:textId="77777777" w:rsidTr="00041D2B">
        <w:trPr>
          <w:trHeight w:val="235"/>
        </w:trPr>
        <w:tc>
          <w:tcPr>
            <w:tcW w:w="178" w:type="pct"/>
            <w:vMerge w:val="restart"/>
            <w:shd w:val="clear" w:color="auto" w:fill="D5DCE4" w:themeFill="text2" w:themeFillTint="33"/>
            <w:vAlign w:val="center"/>
          </w:tcPr>
          <w:p w14:paraId="0211266D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Merge w:val="restart"/>
            <w:shd w:val="clear" w:color="auto" w:fill="D5DCE4" w:themeFill="text2" w:themeFillTint="33"/>
            <w:vAlign w:val="center"/>
          </w:tcPr>
          <w:p w14:paraId="66FBE7B5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59" w:type="pct"/>
            <w:vMerge w:val="restart"/>
            <w:shd w:val="clear" w:color="auto" w:fill="D5DCE4" w:themeFill="text2" w:themeFillTint="33"/>
            <w:vAlign w:val="center"/>
          </w:tcPr>
          <w:p w14:paraId="68F4E8DD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Responsible Agencies</w:t>
            </w:r>
          </w:p>
        </w:tc>
        <w:tc>
          <w:tcPr>
            <w:tcW w:w="499" w:type="pct"/>
            <w:vMerge w:val="restart"/>
            <w:shd w:val="clear" w:color="auto" w:fill="D5DCE4" w:themeFill="text2" w:themeFillTint="33"/>
            <w:vAlign w:val="center"/>
          </w:tcPr>
          <w:p w14:paraId="16965C86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08" w:type="pct"/>
            <w:gridSpan w:val="3"/>
            <w:shd w:val="clear" w:color="auto" w:fill="D5DCE4" w:themeFill="text2" w:themeFillTint="33"/>
            <w:vAlign w:val="center"/>
          </w:tcPr>
          <w:p w14:paraId="21684C49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Budget ($)</w:t>
            </w:r>
          </w:p>
        </w:tc>
      </w:tr>
      <w:tr w:rsidR="00692DE7" w:rsidRPr="007C7B3B" w14:paraId="7997B9B8" w14:textId="77777777" w:rsidTr="00041D2B">
        <w:trPr>
          <w:trHeight w:val="235"/>
        </w:trPr>
        <w:tc>
          <w:tcPr>
            <w:tcW w:w="178" w:type="pct"/>
            <w:vMerge/>
            <w:shd w:val="clear" w:color="auto" w:fill="D5DCE4" w:themeFill="text2" w:themeFillTint="33"/>
            <w:vAlign w:val="center"/>
          </w:tcPr>
          <w:p w14:paraId="65903912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Merge/>
            <w:shd w:val="clear" w:color="auto" w:fill="D5DCE4" w:themeFill="text2" w:themeFillTint="33"/>
            <w:vAlign w:val="center"/>
          </w:tcPr>
          <w:p w14:paraId="68EA61AC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D5DCE4" w:themeFill="text2" w:themeFillTint="33"/>
            <w:vAlign w:val="center"/>
          </w:tcPr>
          <w:p w14:paraId="02B1E02D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D5DCE4" w:themeFill="text2" w:themeFillTint="33"/>
            <w:vAlign w:val="center"/>
          </w:tcPr>
          <w:p w14:paraId="7CF1C5E8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  <w:vAlign w:val="center"/>
          </w:tcPr>
          <w:p w14:paraId="624251E3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7" w:type="pct"/>
            <w:shd w:val="clear" w:color="auto" w:fill="D5DCE4" w:themeFill="text2" w:themeFillTint="33"/>
            <w:vAlign w:val="center"/>
          </w:tcPr>
          <w:p w14:paraId="254C64EE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14:paraId="7EC8D4C6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Gap</w:t>
            </w:r>
          </w:p>
        </w:tc>
      </w:tr>
      <w:tr w:rsidR="00692DE7" w:rsidRPr="007C7B3B" w14:paraId="22DBD914" w14:textId="77777777" w:rsidTr="00041D2B">
        <w:trPr>
          <w:trHeight w:val="56"/>
        </w:trPr>
        <w:tc>
          <w:tcPr>
            <w:tcW w:w="178" w:type="pct"/>
            <w:shd w:val="clear" w:color="auto" w:fill="auto"/>
          </w:tcPr>
          <w:p w14:paraId="4CBCC98B" w14:textId="77777777" w:rsidR="00692DE7" w:rsidRPr="007C7B3B" w:rsidRDefault="00692DE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auto"/>
          </w:tcPr>
          <w:p w14:paraId="018CC386" w14:textId="2A8335CF" w:rsidR="00692DE7" w:rsidRPr="006117C8" w:rsidRDefault="000928CE" w:rsidP="00F343CA">
            <w:pPr>
              <w:jc w:val="both"/>
              <w:rPr>
                <w:sz w:val="24"/>
                <w:szCs w:val="24"/>
              </w:rPr>
            </w:pPr>
            <w:r w:rsidRPr="006117C8">
              <w:rPr>
                <w:sz w:val="24"/>
                <w:szCs w:val="24"/>
              </w:rPr>
              <w:t xml:space="preserve">Construction of </w:t>
            </w:r>
            <w:r w:rsidR="00DB50D3">
              <w:rPr>
                <w:sz w:val="24"/>
                <w:szCs w:val="24"/>
              </w:rPr>
              <w:t xml:space="preserve">up to 50 </w:t>
            </w:r>
            <w:r w:rsidRPr="006117C8">
              <w:rPr>
                <w:sz w:val="24"/>
                <w:szCs w:val="24"/>
              </w:rPr>
              <w:t>new water schemes in ETU’s</w:t>
            </w:r>
            <w:r w:rsidR="00DB50D3">
              <w:rPr>
                <w:sz w:val="24"/>
                <w:szCs w:val="24"/>
              </w:rPr>
              <w:t xml:space="preserve"> </w:t>
            </w:r>
            <w:r w:rsidR="006137AD">
              <w:rPr>
                <w:sz w:val="24"/>
                <w:szCs w:val="24"/>
              </w:rPr>
              <w:t xml:space="preserve">and </w:t>
            </w:r>
            <w:r w:rsidR="006137AD" w:rsidRPr="006117C8">
              <w:rPr>
                <w:sz w:val="24"/>
                <w:szCs w:val="24"/>
              </w:rPr>
              <w:t>other</w:t>
            </w:r>
            <w:r w:rsidRPr="006117C8">
              <w:rPr>
                <w:sz w:val="24"/>
                <w:szCs w:val="24"/>
              </w:rPr>
              <w:t xml:space="preserve"> transit centres</w:t>
            </w:r>
          </w:p>
        </w:tc>
        <w:tc>
          <w:tcPr>
            <w:tcW w:w="859" w:type="pct"/>
            <w:shd w:val="clear" w:color="auto" w:fill="auto"/>
          </w:tcPr>
          <w:p w14:paraId="10359FFC" w14:textId="77777777" w:rsidR="00692DE7" w:rsidRPr="00B95A68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  <w:shd w:val="clear" w:color="auto" w:fill="auto"/>
          </w:tcPr>
          <w:p w14:paraId="744731C7" w14:textId="77777777" w:rsidR="00692DE7" w:rsidRPr="00B95A68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  <w:shd w:val="clear" w:color="auto" w:fill="FFFFFF" w:themeFill="background1"/>
          </w:tcPr>
          <w:p w14:paraId="6A4DA394" w14:textId="4DB75553" w:rsidR="00692DE7" w:rsidRPr="003555F5" w:rsidRDefault="00DB50D3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  <w:r w:rsidR="00194B32">
              <w:rPr>
                <w:sz w:val="24"/>
                <w:szCs w:val="24"/>
              </w:rPr>
              <w:t>50,000</w:t>
            </w:r>
          </w:p>
        </w:tc>
        <w:tc>
          <w:tcPr>
            <w:tcW w:w="637" w:type="pct"/>
            <w:shd w:val="clear" w:color="auto" w:fill="FFFFFF" w:themeFill="background1"/>
          </w:tcPr>
          <w:p w14:paraId="3F8945CC" w14:textId="623C6A14" w:rsidR="00692DE7" w:rsidRPr="003555F5" w:rsidRDefault="00385357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200,000 </w:t>
            </w:r>
          </w:p>
        </w:tc>
        <w:tc>
          <w:tcPr>
            <w:tcW w:w="727" w:type="pct"/>
            <w:shd w:val="clear" w:color="auto" w:fill="FFFFFF" w:themeFill="background1"/>
          </w:tcPr>
          <w:p w14:paraId="10478592" w14:textId="0F876972" w:rsidR="00692DE7" w:rsidRPr="003555F5" w:rsidRDefault="00200DE7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3,050,000 </w:t>
            </w:r>
          </w:p>
        </w:tc>
      </w:tr>
      <w:tr w:rsidR="00692DE7" w:rsidRPr="007C7B3B" w14:paraId="5EA47A00" w14:textId="77777777" w:rsidTr="00041D2B">
        <w:trPr>
          <w:trHeight w:val="56"/>
        </w:trPr>
        <w:tc>
          <w:tcPr>
            <w:tcW w:w="178" w:type="pct"/>
          </w:tcPr>
          <w:p w14:paraId="6723A017" w14:textId="77777777" w:rsidR="00692DE7" w:rsidRPr="007C7B3B" w:rsidRDefault="00692DE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14:paraId="5CC18BAA" w14:textId="7DB7407E" w:rsidR="00692DE7" w:rsidRPr="007C7B3B" w:rsidRDefault="000928CE" w:rsidP="00F343CA">
            <w:pPr>
              <w:jc w:val="both"/>
              <w:rPr>
                <w:sz w:val="24"/>
                <w:szCs w:val="24"/>
              </w:rPr>
            </w:pPr>
            <w:r w:rsidRPr="000928CE">
              <w:rPr>
                <w:sz w:val="24"/>
                <w:szCs w:val="24"/>
              </w:rPr>
              <w:t xml:space="preserve">Repair / rehabilitation or /and extension of </w:t>
            </w:r>
            <w:r w:rsidR="00DB50D3">
              <w:rPr>
                <w:sz w:val="24"/>
                <w:szCs w:val="24"/>
              </w:rPr>
              <w:t xml:space="preserve">up to 30 </w:t>
            </w:r>
            <w:r w:rsidRPr="000928CE">
              <w:rPr>
                <w:sz w:val="24"/>
                <w:szCs w:val="24"/>
              </w:rPr>
              <w:t>existing water points and schemes</w:t>
            </w:r>
          </w:p>
        </w:tc>
        <w:tc>
          <w:tcPr>
            <w:tcW w:w="859" w:type="pct"/>
          </w:tcPr>
          <w:p w14:paraId="0817D586" w14:textId="77777777" w:rsidR="00692DE7" w:rsidRPr="007C7B3B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15672437" w14:textId="77777777" w:rsidR="00692DE7" w:rsidRPr="007C7B3B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30E4FDBD" w14:textId="2ED703FB" w:rsidR="00692DE7" w:rsidRPr="007C7B3B" w:rsidRDefault="00DB50D3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94B32">
              <w:rPr>
                <w:sz w:val="24"/>
                <w:szCs w:val="24"/>
              </w:rPr>
              <w:t>0,000</w:t>
            </w:r>
          </w:p>
        </w:tc>
        <w:tc>
          <w:tcPr>
            <w:tcW w:w="637" w:type="pct"/>
          </w:tcPr>
          <w:p w14:paraId="5BE7187F" w14:textId="42BE73D5" w:rsidR="00692DE7" w:rsidRPr="007C7B3B" w:rsidRDefault="00385357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60,000 </w:t>
            </w:r>
          </w:p>
        </w:tc>
        <w:tc>
          <w:tcPr>
            <w:tcW w:w="727" w:type="pct"/>
          </w:tcPr>
          <w:p w14:paraId="4BA39C00" w14:textId="227650E3" w:rsidR="00692DE7" w:rsidRPr="007C7B3B" w:rsidRDefault="00200DE7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840,000 </w:t>
            </w:r>
          </w:p>
        </w:tc>
      </w:tr>
      <w:tr w:rsidR="00692DE7" w:rsidRPr="007C7B3B" w14:paraId="4BD984BB" w14:textId="77777777" w:rsidTr="00041D2B">
        <w:trPr>
          <w:trHeight w:val="56"/>
        </w:trPr>
        <w:tc>
          <w:tcPr>
            <w:tcW w:w="178" w:type="pct"/>
          </w:tcPr>
          <w:p w14:paraId="66E92F35" w14:textId="77777777" w:rsidR="00692DE7" w:rsidRPr="007C7B3B" w:rsidRDefault="00692DE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14:paraId="1AC502F6" w14:textId="096AFA03" w:rsidR="00692DE7" w:rsidRPr="007C7B3B" w:rsidRDefault="002E6878" w:rsidP="00F343CA">
            <w:pPr>
              <w:jc w:val="both"/>
              <w:rPr>
                <w:sz w:val="24"/>
                <w:szCs w:val="24"/>
              </w:rPr>
            </w:pPr>
            <w:r w:rsidRPr="002E6878">
              <w:rPr>
                <w:sz w:val="24"/>
                <w:szCs w:val="24"/>
              </w:rPr>
              <w:t xml:space="preserve">Construction </w:t>
            </w:r>
            <w:r w:rsidR="00385357">
              <w:rPr>
                <w:sz w:val="24"/>
                <w:szCs w:val="24"/>
              </w:rPr>
              <w:t xml:space="preserve">and decommissioning </w:t>
            </w:r>
            <w:r w:rsidRPr="002E6878">
              <w:rPr>
                <w:sz w:val="24"/>
                <w:szCs w:val="24"/>
              </w:rPr>
              <w:t xml:space="preserve">of toilets / latrines in ETU, and other transit </w:t>
            </w:r>
            <w:r w:rsidR="00DB50D3" w:rsidRPr="002E6878">
              <w:rPr>
                <w:sz w:val="24"/>
                <w:szCs w:val="24"/>
              </w:rPr>
              <w:t>centre (</w:t>
            </w:r>
            <w:r w:rsidR="00DB50D3">
              <w:rPr>
                <w:sz w:val="24"/>
                <w:szCs w:val="24"/>
              </w:rPr>
              <w:t>12 sites)</w:t>
            </w:r>
          </w:p>
        </w:tc>
        <w:tc>
          <w:tcPr>
            <w:tcW w:w="859" w:type="pct"/>
          </w:tcPr>
          <w:p w14:paraId="130F50C4" w14:textId="77777777" w:rsidR="00692DE7" w:rsidRPr="007C7B3B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4D9A27EC" w14:textId="77777777" w:rsidR="00692DE7" w:rsidRPr="007C7B3B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2DFA75D5" w14:textId="2602B59F" w:rsidR="00692DE7" w:rsidRPr="007C7B3B" w:rsidRDefault="00D10672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</w:tcPr>
          <w:p w14:paraId="7C8731D6" w14:textId="46E45272" w:rsidR="00692DE7" w:rsidRPr="007C7B3B" w:rsidRDefault="00385357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4B32">
              <w:rPr>
                <w:sz w:val="24"/>
                <w:szCs w:val="24"/>
              </w:rPr>
              <w:t>0,000.00</w:t>
            </w:r>
          </w:p>
        </w:tc>
        <w:tc>
          <w:tcPr>
            <w:tcW w:w="727" w:type="pct"/>
          </w:tcPr>
          <w:p w14:paraId="698FC731" w14:textId="33656540" w:rsidR="00692DE7" w:rsidRPr="007C7B3B" w:rsidRDefault="00200DE7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895,000 </w:t>
            </w:r>
          </w:p>
        </w:tc>
      </w:tr>
      <w:tr w:rsidR="00692DE7" w:rsidRPr="007C7B3B" w14:paraId="6397BCA3" w14:textId="77777777" w:rsidTr="00041D2B">
        <w:trPr>
          <w:trHeight w:val="56"/>
        </w:trPr>
        <w:tc>
          <w:tcPr>
            <w:tcW w:w="178" w:type="pct"/>
          </w:tcPr>
          <w:p w14:paraId="72C5E348" w14:textId="77777777" w:rsidR="00692DE7" w:rsidRPr="007C7B3B" w:rsidRDefault="00692DE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14:paraId="2CAD29D5" w14:textId="77777777" w:rsidR="00692DE7" w:rsidRPr="007C7B3B" w:rsidRDefault="002E6878" w:rsidP="00F343CA">
            <w:pPr>
              <w:jc w:val="both"/>
              <w:rPr>
                <w:sz w:val="24"/>
                <w:szCs w:val="24"/>
              </w:rPr>
            </w:pPr>
            <w:r w:rsidRPr="002E6878">
              <w:rPr>
                <w:sz w:val="24"/>
                <w:szCs w:val="24"/>
              </w:rPr>
              <w:t>Provision of hand washing facilities in ETU’s other transit centres</w:t>
            </w:r>
          </w:p>
        </w:tc>
        <w:tc>
          <w:tcPr>
            <w:tcW w:w="859" w:type="pct"/>
          </w:tcPr>
          <w:p w14:paraId="0A2AA0C8" w14:textId="77777777" w:rsidR="00692DE7" w:rsidRPr="007C7B3B" w:rsidRDefault="00B95A68" w:rsidP="00F343CA">
            <w:pPr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2066C850" w14:textId="77777777" w:rsidR="00692DE7" w:rsidRPr="007C7B3B" w:rsidRDefault="00B95A68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95A68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221F6C9F" w14:textId="52F92811" w:rsidR="00692DE7" w:rsidRPr="007C7B3B" w:rsidRDefault="00D81083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94B32">
              <w:rPr>
                <w:sz w:val="24"/>
                <w:szCs w:val="24"/>
              </w:rPr>
              <w:t>,000</w:t>
            </w:r>
          </w:p>
        </w:tc>
        <w:tc>
          <w:tcPr>
            <w:tcW w:w="637" w:type="pct"/>
          </w:tcPr>
          <w:p w14:paraId="2A96D526" w14:textId="77777777" w:rsidR="00692DE7" w:rsidRPr="007C7B3B" w:rsidRDefault="00194B32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2,000.00</w:t>
            </w:r>
          </w:p>
        </w:tc>
        <w:tc>
          <w:tcPr>
            <w:tcW w:w="727" w:type="pct"/>
          </w:tcPr>
          <w:p w14:paraId="777BCDEC" w14:textId="3B82F462" w:rsidR="00692DE7" w:rsidRPr="007C7B3B" w:rsidRDefault="00DF6C99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1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8,000 </w:t>
            </w:r>
          </w:p>
        </w:tc>
      </w:tr>
      <w:tr w:rsidR="00692DE7" w:rsidRPr="007C7B3B" w14:paraId="169535B2" w14:textId="77777777" w:rsidTr="00041D2B">
        <w:trPr>
          <w:trHeight w:val="56"/>
        </w:trPr>
        <w:tc>
          <w:tcPr>
            <w:tcW w:w="178" w:type="pct"/>
          </w:tcPr>
          <w:p w14:paraId="4F2C9441" w14:textId="77777777" w:rsidR="00692DE7" w:rsidRPr="007C7B3B" w:rsidRDefault="00692DE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14:paraId="7C404FAF" w14:textId="5DC749F3" w:rsidR="00692DE7" w:rsidRPr="007C7B3B" w:rsidRDefault="00A018A4" w:rsidP="00F343CA">
            <w:pPr>
              <w:jc w:val="both"/>
              <w:rPr>
                <w:sz w:val="24"/>
                <w:szCs w:val="24"/>
              </w:rPr>
            </w:pPr>
            <w:r w:rsidRPr="00A018A4">
              <w:rPr>
                <w:sz w:val="24"/>
                <w:szCs w:val="24"/>
              </w:rPr>
              <w:t xml:space="preserve">Conducting hand washing campaigns </w:t>
            </w:r>
            <w:r w:rsidR="00DB50D3">
              <w:rPr>
                <w:sz w:val="24"/>
                <w:szCs w:val="24"/>
              </w:rPr>
              <w:t xml:space="preserve">in communities </w:t>
            </w:r>
            <w:r w:rsidR="00DB50D3">
              <w:rPr>
                <w:sz w:val="24"/>
                <w:szCs w:val="24"/>
              </w:rPr>
              <w:lastRenderedPageBreak/>
              <w:t xml:space="preserve">and </w:t>
            </w:r>
            <w:r w:rsidRPr="00A018A4">
              <w:rPr>
                <w:sz w:val="24"/>
                <w:szCs w:val="24"/>
              </w:rPr>
              <w:t>on TV, Radio, print media, etc</w:t>
            </w:r>
          </w:p>
        </w:tc>
        <w:tc>
          <w:tcPr>
            <w:tcW w:w="859" w:type="pct"/>
          </w:tcPr>
          <w:p w14:paraId="4A3DF71E" w14:textId="77777777" w:rsidR="00692DE7" w:rsidRPr="007C7B3B" w:rsidRDefault="00242946" w:rsidP="00F343CA">
            <w:pPr>
              <w:jc w:val="both"/>
              <w:rPr>
                <w:sz w:val="24"/>
                <w:szCs w:val="24"/>
              </w:rPr>
            </w:pPr>
            <w:r w:rsidRPr="00242946">
              <w:rPr>
                <w:sz w:val="24"/>
                <w:szCs w:val="24"/>
              </w:rPr>
              <w:lastRenderedPageBreak/>
              <w:t>WASH IP’s, Government</w:t>
            </w:r>
          </w:p>
        </w:tc>
        <w:tc>
          <w:tcPr>
            <w:tcW w:w="499" w:type="pct"/>
          </w:tcPr>
          <w:p w14:paraId="463E0E31" w14:textId="77777777" w:rsidR="00692DE7" w:rsidRPr="007C7B3B" w:rsidRDefault="00692DE7" w:rsidP="00F343CA">
            <w:pPr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55B354E7" w14:textId="3A32894D" w:rsidR="00692DE7" w:rsidRPr="007C7B3B" w:rsidRDefault="00D81083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94B32">
              <w:rPr>
                <w:sz w:val="24"/>
                <w:szCs w:val="24"/>
              </w:rPr>
              <w:t>,000</w:t>
            </w:r>
          </w:p>
        </w:tc>
        <w:tc>
          <w:tcPr>
            <w:tcW w:w="637" w:type="pct"/>
          </w:tcPr>
          <w:p w14:paraId="5BCCF95C" w14:textId="75DD4D91" w:rsidR="00692DE7" w:rsidRPr="007C7B3B" w:rsidRDefault="005A7D70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B32">
              <w:rPr>
                <w:sz w:val="24"/>
                <w:szCs w:val="24"/>
              </w:rPr>
              <w:t>5,000.00</w:t>
            </w:r>
          </w:p>
        </w:tc>
        <w:tc>
          <w:tcPr>
            <w:tcW w:w="727" w:type="pct"/>
          </w:tcPr>
          <w:p w14:paraId="61871749" w14:textId="5DA7D2D1" w:rsidR="00692DE7" w:rsidRPr="007C7B3B" w:rsidRDefault="00D81083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EE0046">
              <w:rPr>
                <w:sz w:val="24"/>
                <w:szCs w:val="24"/>
              </w:rPr>
              <w:t>,000</w:t>
            </w:r>
          </w:p>
        </w:tc>
      </w:tr>
      <w:tr w:rsidR="005338A4" w:rsidRPr="007C7B3B" w14:paraId="63E2305E" w14:textId="77777777" w:rsidTr="00041D2B">
        <w:tc>
          <w:tcPr>
            <w:tcW w:w="178" w:type="pct"/>
            <w:shd w:val="clear" w:color="auto" w:fill="D5DCE4" w:themeFill="text2" w:themeFillTint="33"/>
          </w:tcPr>
          <w:p w14:paraId="63551264" w14:textId="77777777" w:rsidR="005338A4" w:rsidRPr="007C7B3B" w:rsidRDefault="005338A4" w:rsidP="005338A4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D5DCE4" w:themeFill="text2" w:themeFillTint="33"/>
          </w:tcPr>
          <w:p w14:paraId="51AF69D5" w14:textId="77777777" w:rsidR="005338A4" w:rsidRPr="007C7B3B" w:rsidRDefault="005338A4" w:rsidP="005338A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Budget for Spread control</w:t>
            </w:r>
          </w:p>
        </w:tc>
        <w:tc>
          <w:tcPr>
            <w:tcW w:w="859" w:type="pct"/>
            <w:shd w:val="clear" w:color="auto" w:fill="D5DCE4" w:themeFill="text2" w:themeFillTint="33"/>
          </w:tcPr>
          <w:p w14:paraId="517BF29C" w14:textId="77777777" w:rsidR="005338A4" w:rsidRPr="007C7B3B" w:rsidRDefault="005338A4" w:rsidP="005338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D5DCE4" w:themeFill="text2" w:themeFillTint="33"/>
          </w:tcPr>
          <w:p w14:paraId="1B172989" w14:textId="77777777" w:rsidR="005338A4" w:rsidRPr="007C7B3B" w:rsidRDefault="005338A4" w:rsidP="005338A4">
            <w:pPr>
              <w:ind w:right="-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</w:tcPr>
          <w:p w14:paraId="62A11E98" w14:textId="0A237996" w:rsidR="005338A4" w:rsidRPr="007C7B3B" w:rsidRDefault="00D10672" w:rsidP="005338A4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5,</w:t>
            </w:r>
            <w:r w:rsidR="00D81083">
              <w:rPr>
                <w:b/>
                <w:noProof/>
                <w:sz w:val="24"/>
                <w:szCs w:val="24"/>
              </w:rPr>
              <w:t>66</w:t>
            </w:r>
            <w:r>
              <w:rPr>
                <w:b/>
                <w:noProof/>
                <w:sz w:val="24"/>
                <w:szCs w:val="24"/>
              </w:rPr>
              <w:t>5</w:t>
            </w:r>
            <w:r w:rsidR="005338A4">
              <w:rPr>
                <w:b/>
                <w:noProof/>
                <w:sz w:val="24"/>
                <w:szCs w:val="24"/>
              </w:rPr>
              <w:t>,000</w:t>
            </w:r>
          </w:p>
        </w:tc>
        <w:tc>
          <w:tcPr>
            <w:tcW w:w="637" w:type="pct"/>
            <w:shd w:val="clear" w:color="auto" w:fill="D5DCE4" w:themeFill="text2" w:themeFillTint="33"/>
          </w:tcPr>
          <w:p w14:paraId="5A1FA567" w14:textId="7D4CC954" w:rsidR="005338A4" w:rsidRPr="007C7B3B" w:rsidRDefault="005A7D70" w:rsidP="005338A4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357,000 </w:t>
            </w:r>
          </w:p>
        </w:tc>
        <w:tc>
          <w:tcPr>
            <w:tcW w:w="727" w:type="pct"/>
            <w:shd w:val="clear" w:color="auto" w:fill="D5DCE4" w:themeFill="text2" w:themeFillTint="33"/>
          </w:tcPr>
          <w:p w14:paraId="0B1947BF" w14:textId="71A01A36" w:rsidR="005338A4" w:rsidRPr="007C7B3B" w:rsidRDefault="00D81083" w:rsidP="005338A4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5,308,</w:t>
            </w:r>
            <w:r w:rsidR="00DF6C99">
              <w:rPr>
                <w:b/>
                <w:noProof/>
                <w:sz w:val="24"/>
                <w:szCs w:val="24"/>
              </w:rPr>
              <w:t xml:space="preserve">000 </w:t>
            </w:r>
          </w:p>
        </w:tc>
      </w:tr>
    </w:tbl>
    <w:p w14:paraId="77667903" w14:textId="77777777" w:rsidR="00692DE7" w:rsidRPr="00692DE7" w:rsidRDefault="00692DE7" w:rsidP="00F343CA">
      <w:pPr>
        <w:jc w:val="both"/>
        <w:rPr>
          <w:bCs/>
          <w:sz w:val="24"/>
          <w:szCs w:val="24"/>
        </w:rPr>
      </w:pPr>
    </w:p>
    <w:p w14:paraId="313D5363" w14:textId="46880D61" w:rsidR="003555F5" w:rsidRPr="00692DE7" w:rsidRDefault="00505367" w:rsidP="00F343CA">
      <w:pPr>
        <w:jc w:val="both"/>
        <w:rPr>
          <w:b/>
          <w:bCs/>
          <w:sz w:val="24"/>
          <w:szCs w:val="24"/>
        </w:rPr>
      </w:pPr>
      <w:r w:rsidRPr="00692DE7">
        <w:rPr>
          <w:b/>
          <w:bCs/>
          <w:sz w:val="24"/>
          <w:szCs w:val="24"/>
        </w:rPr>
        <w:t>Covid-19</w:t>
      </w:r>
      <w:r w:rsidR="003555F5" w:rsidRPr="00692DE7">
        <w:rPr>
          <w:b/>
          <w:bCs/>
          <w:sz w:val="24"/>
          <w:szCs w:val="24"/>
        </w:rPr>
        <w:t xml:space="preserve"> Response Activities</w:t>
      </w:r>
      <w:r w:rsidR="00BA47DF">
        <w:rPr>
          <w:b/>
          <w:bCs/>
          <w:sz w:val="24"/>
          <w:szCs w:val="24"/>
        </w:rPr>
        <w:t xml:space="preserve"> (caseload scenario of 10,000 people affected)</w:t>
      </w:r>
    </w:p>
    <w:p w14:paraId="18B4DB01" w14:textId="77777777" w:rsidR="003555F5" w:rsidRPr="00505367" w:rsidRDefault="00505367" w:rsidP="00F343CA">
      <w:pPr>
        <w:jc w:val="both"/>
        <w:rPr>
          <w:bCs/>
          <w:sz w:val="24"/>
          <w:szCs w:val="24"/>
        </w:rPr>
      </w:pPr>
      <w:r w:rsidRPr="00505367">
        <w:rPr>
          <w:bCs/>
          <w:sz w:val="24"/>
          <w:szCs w:val="24"/>
        </w:rPr>
        <w:t xml:space="preserve">Outline the cluster Covid-19 </w:t>
      </w:r>
      <w:r>
        <w:rPr>
          <w:bCs/>
          <w:sz w:val="24"/>
          <w:szCs w:val="24"/>
        </w:rPr>
        <w:t>Response</w:t>
      </w:r>
      <w:r w:rsidRPr="00505367">
        <w:rPr>
          <w:bCs/>
          <w:sz w:val="24"/>
          <w:szCs w:val="24"/>
        </w:rPr>
        <w:t xml:space="preserve"> activities in table form as below </w:t>
      </w:r>
    </w:p>
    <w:tbl>
      <w:tblPr>
        <w:tblStyle w:val="TableGrid"/>
        <w:tblpPr w:leftFromText="187" w:rightFromText="187" w:vertAnchor="text" w:tblpY="1"/>
        <w:tblOverlap w:val="never"/>
        <w:tblW w:w="5291" w:type="pct"/>
        <w:tblLayout w:type="fixed"/>
        <w:tblLook w:val="01E0" w:firstRow="1" w:lastRow="1" w:firstColumn="1" w:lastColumn="1" w:noHBand="0" w:noVBand="0"/>
      </w:tblPr>
      <w:tblGrid>
        <w:gridCol w:w="352"/>
        <w:gridCol w:w="3172"/>
        <w:gridCol w:w="1510"/>
        <w:gridCol w:w="887"/>
        <w:gridCol w:w="1274"/>
        <w:gridCol w:w="1260"/>
        <w:gridCol w:w="1439"/>
      </w:tblGrid>
      <w:tr w:rsidR="00505367" w:rsidRPr="007C7B3B" w14:paraId="34DFBB37" w14:textId="77777777" w:rsidTr="00A018A4">
        <w:trPr>
          <w:trHeight w:val="235"/>
        </w:trPr>
        <w:tc>
          <w:tcPr>
            <w:tcW w:w="178" w:type="pct"/>
            <w:vMerge w:val="restart"/>
            <w:shd w:val="clear" w:color="auto" w:fill="D5DCE4" w:themeFill="text2" w:themeFillTint="33"/>
            <w:vAlign w:val="center"/>
          </w:tcPr>
          <w:p w14:paraId="6D426743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pct"/>
            <w:vMerge w:val="restart"/>
            <w:shd w:val="clear" w:color="auto" w:fill="D5DCE4" w:themeFill="text2" w:themeFillTint="33"/>
            <w:vAlign w:val="center"/>
          </w:tcPr>
          <w:p w14:paraId="2780747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763" w:type="pct"/>
            <w:vMerge w:val="restart"/>
            <w:shd w:val="clear" w:color="auto" w:fill="D5DCE4" w:themeFill="text2" w:themeFillTint="33"/>
            <w:vAlign w:val="center"/>
          </w:tcPr>
          <w:p w14:paraId="0601E90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Responsible Agencies</w:t>
            </w:r>
          </w:p>
        </w:tc>
        <w:tc>
          <w:tcPr>
            <w:tcW w:w="448" w:type="pct"/>
            <w:vMerge w:val="restart"/>
            <w:shd w:val="clear" w:color="auto" w:fill="D5DCE4" w:themeFill="text2" w:themeFillTint="33"/>
            <w:vAlign w:val="center"/>
          </w:tcPr>
          <w:p w14:paraId="12568B6A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08" w:type="pct"/>
            <w:gridSpan w:val="3"/>
            <w:shd w:val="clear" w:color="auto" w:fill="D5DCE4" w:themeFill="text2" w:themeFillTint="33"/>
            <w:vAlign w:val="center"/>
          </w:tcPr>
          <w:p w14:paraId="1D2F265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Budget ($)</w:t>
            </w:r>
          </w:p>
        </w:tc>
      </w:tr>
      <w:tr w:rsidR="00505367" w:rsidRPr="007C7B3B" w14:paraId="21968205" w14:textId="77777777" w:rsidTr="00A018A4">
        <w:trPr>
          <w:trHeight w:val="235"/>
        </w:trPr>
        <w:tc>
          <w:tcPr>
            <w:tcW w:w="178" w:type="pct"/>
            <w:vMerge/>
            <w:shd w:val="clear" w:color="auto" w:fill="D5DCE4" w:themeFill="text2" w:themeFillTint="33"/>
            <w:vAlign w:val="center"/>
          </w:tcPr>
          <w:p w14:paraId="061E095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pct"/>
            <w:vMerge/>
            <w:shd w:val="clear" w:color="auto" w:fill="D5DCE4" w:themeFill="text2" w:themeFillTint="33"/>
            <w:vAlign w:val="center"/>
          </w:tcPr>
          <w:p w14:paraId="495A3390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pct"/>
            <w:vMerge/>
            <w:shd w:val="clear" w:color="auto" w:fill="D5DCE4" w:themeFill="text2" w:themeFillTint="33"/>
            <w:vAlign w:val="center"/>
          </w:tcPr>
          <w:p w14:paraId="2479020B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D5DCE4" w:themeFill="text2" w:themeFillTint="33"/>
            <w:vAlign w:val="center"/>
          </w:tcPr>
          <w:p w14:paraId="51501498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  <w:vAlign w:val="center"/>
          </w:tcPr>
          <w:p w14:paraId="0832F8B1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7" w:type="pct"/>
            <w:shd w:val="clear" w:color="auto" w:fill="D5DCE4" w:themeFill="text2" w:themeFillTint="33"/>
            <w:vAlign w:val="center"/>
          </w:tcPr>
          <w:p w14:paraId="267B603D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14:paraId="6627D801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Gap</w:t>
            </w:r>
          </w:p>
        </w:tc>
      </w:tr>
      <w:tr w:rsidR="00505367" w:rsidRPr="007C7B3B" w14:paraId="73E37FCB" w14:textId="77777777" w:rsidTr="00A018A4">
        <w:trPr>
          <w:trHeight w:val="56"/>
        </w:trPr>
        <w:tc>
          <w:tcPr>
            <w:tcW w:w="178" w:type="pct"/>
            <w:shd w:val="clear" w:color="auto" w:fill="auto"/>
          </w:tcPr>
          <w:p w14:paraId="2606C39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auto"/>
          </w:tcPr>
          <w:p w14:paraId="6C8B8160" w14:textId="5E359C97" w:rsidR="00505367" w:rsidRPr="00242946" w:rsidRDefault="00333025" w:rsidP="00F343CA">
            <w:pPr>
              <w:jc w:val="both"/>
              <w:rPr>
                <w:sz w:val="24"/>
                <w:szCs w:val="24"/>
              </w:rPr>
            </w:pPr>
            <w:r w:rsidRPr="00333025">
              <w:rPr>
                <w:sz w:val="24"/>
                <w:szCs w:val="24"/>
              </w:rPr>
              <w:t xml:space="preserve">Major water trucking to serve affected areas to ensure </w:t>
            </w:r>
            <w:r w:rsidRPr="00333025">
              <w:rPr>
                <w:sz w:val="24"/>
                <w:szCs w:val="24"/>
              </w:rPr>
              <w:t>availability</w:t>
            </w:r>
            <w:r w:rsidRPr="00333025">
              <w:rPr>
                <w:sz w:val="24"/>
                <w:szCs w:val="24"/>
              </w:rPr>
              <w:t xml:space="preserve"> of clean water</w:t>
            </w:r>
          </w:p>
        </w:tc>
        <w:tc>
          <w:tcPr>
            <w:tcW w:w="763" w:type="pct"/>
            <w:shd w:val="clear" w:color="auto" w:fill="auto"/>
          </w:tcPr>
          <w:p w14:paraId="3EEF3F2E" w14:textId="485C6040" w:rsidR="00505367" w:rsidRPr="00BA47DF" w:rsidRDefault="009742B1" w:rsidP="00F343CA">
            <w:pPr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  <w:shd w:val="clear" w:color="auto" w:fill="auto"/>
          </w:tcPr>
          <w:p w14:paraId="7B579290" w14:textId="1CB312F9" w:rsidR="00505367" w:rsidRPr="00BA47DF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  <w:shd w:val="clear" w:color="auto" w:fill="FFFFFF" w:themeFill="background1"/>
          </w:tcPr>
          <w:p w14:paraId="699E89C2" w14:textId="45756147" w:rsidR="00505367" w:rsidRPr="003555F5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  <w:shd w:val="clear" w:color="auto" w:fill="FFFFFF" w:themeFill="background1"/>
          </w:tcPr>
          <w:p w14:paraId="0217C39A" w14:textId="3CCA09DC" w:rsidR="00505367" w:rsidRPr="003555F5" w:rsidRDefault="00385357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80,000 </w:t>
            </w:r>
          </w:p>
        </w:tc>
        <w:tc>
          <w:tcPr>
            <w:tcW w:w="727" w:type="pct"/>
            <w:shd w:val="clear" w:color="auto" w:fill="FFFFFF" w:themeFill="background1"/>
          </w:tcPr>
          <w:p w14:paraId="64B7A28A" w14:textId="77104008" w:rsidR="00505367" w:rsidRPr="003555F5" w:rsidRDefault="00BA47DF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3,420,</w:t>
            </w:r>
            <w:r w:rsidR="00821044">
              <w:rPr>
                <w:sz w:val="24"/>
                <w:szCs w:val="24"/>
              </w:rPr>
              <w:t xml:space="preserve">000 </w:t>
            </w:r>
          </w:p>
        </w:tc>
      </w:tr>
      <w:tr w:rsidR="00505367" w:rsidRPr="007C7B3B" w14:paraId="774189E6" w14:textId="77777777" w:rsidTr="00A018A4">
        <w:trPr>
          <w:trHeight w:val="56"/>
        </w:trPr>
        <w:tc>
          <w:tcPr>
            <w:tcW w:w="178" w:type="pct"/>
          </w:tcPr>
          <w:p w14:paraId="79AA82A8" w14:textId="77777777" w:rsidR="00505367" w:rsidRPr="007C7B3B" w:rsidRDefault="0050536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14:paraId="1D63673C" w14:textId="045FF9DF" w:rsidR="00505367" w:rsidRPr="007C7B3B" w:rsidRDefault="00333025" w:rsidP="00F343CA">
            <w:pPr>
              <w:jc w:val="both"/>
              <w:rPr>
                <w:sz w:val="24"/>
                <w:szCs w:val="24"/>
              </w:rPr>
            </w:pPr>
            <w:r w:rsidRPr="00333025">
              <w:rPr>
                <w:sz w:val="24"/>
                <w:szCs w:val="24"/>
              </w:rPr>
              <w:t xml:space="preserve">Massive dissemination of Hand washing Promotion and Covid-19 prevention messages to </w:t>
            </w:r>
            <w:r w:rsidRPr="00333025">
              <w:rPr>
                <w:sz w:val="24"/>
                <w:szCs w:val="24"/>
              </w:rPr>
              <w:t>communities</w:t>
            </w:r>
            <w:r w:rsidRPr="00333025">
              <w:rPr>
                <w:sz w:val="24"/>
                <w:szCs w:val="24"/>
              </w:rPr>
              <w:t xml:space="preserve"> around ETC's using various Media (extension workers, radio, theatre)</w:t>
            </w:r>
          </w:p>
        </w:tc>
        <w:tc>
          <w:tcPr>
            <w:tcW w:w="763" w:type="pct"/>
          </w:tcPr>
          <w:p w14:paraId="097C3A8C" w14:textId="1BC01AB1" w:rsidR="00505367" w:rsidRPr="007C7B3B" w:rsidRDefault="009742B1" w:rsidP="00F343CA">
            <w:pPr>
              <w:jc w:val="both"/>
              <w:rPr>
                <w:sz w:val="24"/>
                <w:szCs w:val="24"/>
              </w:rPr>
            </w:pPr>
            <w:r w:rsidRPr="009742B1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</w:tcPr>
          <w:p w14:paraId="7DDEC6DA" w14:textId="64220B70" w:rsidR="00505367" w:rsidRPr="007C7B3B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667F89A9" w14:textId="7AF94D6F" w:rsidR="00505367" w:rsidRPr="007C7B3B" w:rsidRDefault="00CE01CB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</w:tcPr>
          <w:p w14:paraId="45D10AF6" w14:textId="1EDFE747" w:rsidR="00505367" w:rsidRPr="007C7B3B" w:rsidRDefault="00CE01CB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B32">
              <w:rPr>
                <w:sz w:val="24"/>
                <w:szCs w:val="24"/>
              </w:rPr>
              <w:t>,000.00</w:t>
            </w:r>
          </w:p>
        </w:tc>
        <w:tc>
          <w:tcPr>
            <w:tcW w:w="727" w:type="pct"/>
          </w:tcPr>
          <w:p w14:paraId="7F9E4ECA" w14:textId="2199910D" w:rsidR="00505367" w:rsidRPr="007C7B3B" w:rsidRDefault="00CE01CB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10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821044">
              <w:rPr>
                <w:sz w:val="24"/>
                <w:szCs w:val="24"/>
              </w:rPr>
              <w:t xml:space="preserve">,000 </w:t>
            </w:r>
          </w:p>
        </w:tc>
      </w:tr>
      <w:tr w:rsidR="00505367" w:rsidRPr="007C7B3B" w14:paraId="5B3AC28D" w14:textId="77777777" w:rsidTr="00A018A4">
        <w:trPr>
          <w:trHeight w:val="56"/>
        </w:trPr>
        <w:tc>
          <w:tcPr>
            <w:tcW w:w="178" w:type="pct"/>
          </w:tcPr>
          <w:p w14:paraId="285439C3" w14:textId="77777777" w:rsidR="00505367" w:rsidRPr="007C7B3B" w:rsidRDefault="0050536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14:paraId="4238B566" w14:textId="1081728B" w:rsidR="00505367" w:rsidRPr="007C7B3B" w:rsidRDefault="00D21155" w:rsidP="00F343CA">
            <w:pPr>
              <w:jc w:val="both"/>
              <w:rPr>
                <w:sz w:val="24"/>
                <w:szCs w:val="24"/>
              </w:rPr>
            </w:pPr>
            <w:r w:rsidRPr="00D21155">
              <w:rPr>
                <w:sz w:val="24"/>
                <w:szCs w:val="24"/>
              </w:rPr>
              <w:t>Installation and Operation of Communal hand washing stations in hot spots areas</w:t>
            </w:r>
          </w:p>
        </w:tc>
        <w:tc>
          <w:tcPr>
            <w:tcW w:w="763" w:type="pct"/>
          </w:tcPr>
          <w:p w14:paraId="1493CF71" w14:textId="6D10AA16" w:rsidR="00505367" w:rsidRPr="007C7B3B" w:rsidRDefault="009742B1" w:rsidP="00F343CA">
            <w:pPr>
              <w:jc w:val="both"/>
              <w:rPr>
                <w:sz w:val="24"/>
                <w:szCs w:val="24"/>
              </w:rPr>
            </w:pPr>
            <w:r w:rsidRPr="009742B1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</w:tcPr>
          <w:p w14:paraId="0589DD2C" w14:textId="08768063" w:rsidR="00505367" w:rsidRPr="007C7B3B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14F6A087" w14:textId="63B01981" w:rsidR="00505367" w:rsidRPr="007C7B3B" w:rsidRDefault="00EE30F6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</w:tcPr>
          <w:p w14:paraId="54790FB7" w14:textId="225852AF" w:rsidR="00505367" w:rsidRPr="007C7B3B" w:rsidRDefault="00194B32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C6771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</w:tcPr>
          <w:p w14:paraId="435CD3EB" w14:textId="770470CD" w:rsidR="00505367" w:rsidRPr="007C7B3B" w:rsidRDefault="00EE30F6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  <w:r w:rsidR="002F1DCE">
              <w:rPr>
                <w:sz w:val="24"/>
                <w:szCs w:val="24"/>
              </w:rPr>
              <w:t>5</w:t>
            </w:r>
            <w:r w:rsidR="00821044">
              <w:rPr>
                <w:sz w:val="24"/>
                <w:szCs w:val="24"/>
              </w:rPr>
              <w:t>,0</w:t>
            </w:r>
            <w:r w:rsidR="002F1DCE">
              <w:rPr>
                <w:sz w:val="24"/>
                <w:szCs w:val="24"/>
              </w:rPr>
              <w:t>00</w:t>
            </w:r>
          </w:p>
        </w:tc>
      </w:tr>
      <w:tr w:rsidR="00D21155" w:rsidRPr="007C7B3B" w14:paraId="5344C5E5" w14:textId="77777777" w:rsidTr="00A018A4">
        <w:trPr>
          <w:trHeight w:val="56"/>
        </w:trPr>
        <w:tc>
          <w:tcPr>
            <w:tcW w:w="178" w:type="pct"/>
          </w:tcPr>
          <w:p w14:paraId="29BC3192" w14:textId="77777777" w:rsidR="00D21155" w:rsidRPr="00D21155" w:rsidRDefault="00D21155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14:paraId="33C67C91" w14:textId="18A85D02" w:rsidR="00D21155" w:rsidRPr="00BA47DF" w:rsidRDefault="00D21155" w:rsidP="00F343CA">
            <w:pPr>
              <w:jc w:val="both"/>
              <w:rPr>
                <w:sz w:val="24"/>
                <w:szCs w:val="24"/>
              </w:rPr>
            </w:pPr>
            <w:r w:rsidRPr="00D21155">
              <w:rPr>
                <w:sz w:val="24"/>
                <w:szCs w:val="24"/>
              </w:rPr>
              <w:t>Blanket</w:t>
            </w:r>
            <w:r w:rsidRPr="00D21155">
              <w:rPr>
                <w:sz w:val="24"/>
                <w:szCs w:val="24"/>
              </w:rPr>
              <w:t xml:space="preserve"> Distribution </w:t>
            </w:r>
            <w:r w:rsidRPr="00D21155">
              <w:rPr>
                <w:sz w:val="24"/>
                <w:szCs w:val="24"/>
              </w:rPr>
              <w:t>of WASH</w:t>
            </w:r>
            <w:r w:rsidRPr="00D21155">
              <w:rPr>
                <w:sz w:val="24"/>
                <w:szCs w:val="24"/>
              </w:rPr>
              <w:t xml:space="preserve"> supplies (buckets, soap, chlorine, etc)</w:t>
            </w:r>
          </w:p>
        </w:tc>
        <w:tc>
          <w:tcPr>
            <w:tcW w:w="763" w:type="pct"/>
          </w:tcPr>
          <w:p w14:paraId="60A587F0" w14:textId="6DAF2A94" w:rsidR="00D21155" w:rsidRPr="009742B1" w:rsidRDefault="009742B1" w:rsidP="00F343CA">
            <w:pPr>
              <w:jc w:val="both"/>
              <w:rPr>
                <w:sz w:val="24"/>
                <w:szCs w:val="24"/>
              </w:rPr>
            </w:pPr>
            <w:r w:rsidRPr="009742B1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</w:tcPr>
          <w:p w14:paraId="495CE40B" w14:textId="18A286FB" w:rsidR="00D21155" w:rsidRPr="00BA47DF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0BA55C61" w14:textId="00F2ED2D" w:rsidR="00D21155" w:rsidRPr="00C337A0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1,200,000</w:t>
            </w:r>
          </w:p>
        </w:tc>
        <w:tc>
          <w:tcPr>
            <w:tcW w:w="637" w:type="pct"/>
          </w:tcPr>
          <w:p w14:paraId="61D5BBAB" w14:textId="349CD263" w:rsidR="00D21155" w:rsidRPr="00C337A0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727" w:type="pct"/>
          </w:tcPr>
          <w:p w14:paraId="5F8D856E" w14:textId="5B4158CA" w:rsidR="00D21155" w:rsidRPr="00C337A0" w:rsidRDefault="00C337A0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1,190,000</w:t>
            </w:r>
          </w:p>
        </w:tc>
      </w:tr>
      <w:tr w:rsidR="00D21155" w:rsidRPr="007C7B3B" w14:paraId="0CFDFFAD" w14:textId="77777777" w:rsidTr="00A018A4">
        <w:trPr>
          <w:trHeight w:val="56"/>
        </w:trPr>
        <w:tc>
          <w:tcPr>
            <w:tcW w:w="178" w:type="pct"/>
          </w:tcPr>
          <w:p w14:paraId="743A9501" w14:textId="77777777" w:rsidR="00D21155" w:rsidRPr="007C7B3B" w:rsidRDefault="00D21155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14:paraId="06733B95" w14:textId="39C73752" w:rsidR="00D21155" w:rsidRDefault="00D21155" w:rsidP="00F343CA">
            <w:pPr>
              <w:jc w:val="both"/>
              <w:rPr>
                <w:sz w:val="24"/>
                <w:szCs w:val="24"/>
              </w:rPr>
            </w:pPr>
            <w:r w:rsidRPr="00D21155">
              <w:rPr>
                <w:sz w:val="24"/>
                <w:szCs w:val="24"/>
              </w:rPr>
              <w:t>Provision of additional latrines in addi</w:t>
            </w:r>
            <w:r>
              <w:rPr>
                <w:sz w:val="24"/>
                <w:szCs w:val="24"/>
              </w:rPr>
              <w:t>ti</w:t>
            </w:r>
            <w:r w:rsidRPr="00D21155">
              <w:rPr>
                <w:sz w:val="24"/>
                <w:szCs w:val="24"/>
              </w:rPr>
              <w:t>onal isolation units in areas of hot spots</w:t>
            </w:r>
          </w:p>
        </w:tc>
        <w:tc>
          <w:tcPr>
            <w:tcW w:w="763" w:type="pct"/>
          </w:tcPr>
          <w:p w14:paraId="0DC16C1E" w14:textId="178C85BE" w:rsidR="00D21155" w:rsidRPr="007C7B3B" w:rsidRDefault="009742B1" w:rsidP="00F343CA">
            <w:pPr>
              <w:jc w:val="both"/>
              <w:rPr>
                <w:sz w:val="24"/>
                <w:szCs w:val="24"/>
              </w:rPr>
            </w:pPr>
            <w:r w:rsidRPr="009742B1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</w:tcPr>
          <w:p w14:paraId="505D7C16" w14:textId="329C8F0C" w:rsidR="00D21155" w:rsidRPr="007C7B3B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2D6E32E2" w14:textId="49A29C47" w:rsidR="00D21155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950,000</w:t>
            </w:r>
          </w:p>
        </w:tc>
        <w:tc>
          <w:tcPr>
            <w:tcW w:w="637" w:type="pct"/>
          </w:tcPr>
          <w:p w14:paraId="77A2C83D" w14:textId="0C0DAD4B" w:rsidR="00D21155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27" w:type="pct"/>
          </w:tcPr>
          <w:p w14:paraId="3AE8B895" w14:textId="379F9AA2" w:rsidR="00D21155" w:rsidRDefault="00C337A0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950,000</w:t>
            </w:r>
          </w:p>
        </w:tc>
      </w:tr>
      <w:tr w:rsidR="00415A95" w:rsidRPr="007C7B3B" w14:paraId="418989DF" w14:textId="77777777" w:rsidTr="00C337A0">
        <w:trPr>
          <w:trHeight w:val="1238"/>
        </w:trPr>
        <w:tc>
          <w:tcPr>
            <w:tcW w:w="178" w:type="pct"/>
          </w:tcPr>
          <w:p w14:paraId="544DA214" w14:textId="77777777" w:rsidR="00415A95" w:rsidRPr="007C7B3B" w:rsidRDefault="00415A95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14:paraId="414FB19B" w14:textId="7115749C" w:rsidR="00415A95" w:rsidRDefault="00415A95" w:rsidP="00F343CA">
            <w:pPr>
              <w:jc w:val="both"/>
              <w:rPr>
                <w:sz w:val="24"/>
                <w:szCs w:val="24"/>
              </w:rPr>
            </w:pPr>
            <w:r w:rsidRPr="00415A95">
              <w:rPr>
                <w:sz w:val="24"/>
                <w:szCs w:val="24"/>
              </w:rPr>
              <w:t xml:space="preserve">Repair / rehabilitation or /and extension of (additional) </w:t>
            </w:r>
            <w:r w:rsidRPr="00415A95">
              <w:rPr>
                <w:sz w:val="24"/>
                <w:szCs w:val="24"/>
              </w:rPr>
              <w:t>existing</w:t>
            </w:r>
            <w:r w:rsidRPr="00415A95">
              <w:rPr>
                <w:sz w:val="24"/>
                <w:szCs w:val="24"/>
              </w:rPr>
              <w:t xml:space="preserve"> water supply schemes in hot spot areas (56 schemes)</w:t>
            </w:r>
          </w:p>
        </w:tc>
        <w:tc>
          <w:tcPr>
            <w:tcW w:w="763" w:type="pct"/>
          </w:tcPr>
          <w:p w14:paraId="295D6712" w14:textId="25F350B2" w:rsidR="00415A95" w:rsidRPr="007C7B3B" w:rsidRDefault="009742B1" w:rsidP="00F343CA">
            <w:pPr>
              <w:jc w:val="both"/>
              <w:rPr>
                <w:sz w:val="24"/>
                <w:szCs w:val="24"/>
              </w:rPr>
            </w:pPr>
            <w:r w:rsidRPr="009742B1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48" w:type="pct"/>
          </w:tcPr>
          <w:p w14:paraId="7F47D642" w14:textId="62C7AFE6" w:rsidR="00415A95" w:rsidRPr="007C7B3B" w:rsidRDefault="00BA47DF" w:rsidP="00F343CA">
            <w:pPr>
              <w:ind w:right="-109"/>
              <w:jc w:val="both"/>
              <w:rPr>
                <w:sz w:val="24"/>
                <w:szCs w:val="24"/>
              </w:rPr>
            </w:pPr>
            <w:r w:rsidRPr="00BA47DF">
              <w:rPr>
                <w:sz w:val="24"/>
                <w:szCs w:val="24"/>
              </w:rPr>
              <w:t>March on wards</w:t>
            </w:r>
          </w:p>
        </w:tc>
        <w:tc>
          <w:tcPr>
            <w:tcW w:w="644" w:type="pct"/>
          </w:tcPr>
          <w:p w14:paraId="01F38F14" w14:textId="5C32BDFA" w:rsidR="00415A95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  <w:tc>
          <w:tcPr>
            <w:tcW w:w="637" w:type="pct"/>
          </w:tcPr>
          <w:p w14:paraId="77C4915C" w14:textId="3537A0C9" w:rsidR="00415A95" w:rsidRDefault="00C337A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27" w:type="pct"/>
          </w:tcPr>
          <w:p w14:paraId="4B095EE0" w14:textId="2708B61F" w:rsidR="00415A95" w:rsidRDefault="00C337A0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505367" w:rsidRPr="007C7B3B" w14:paraId="38CF3327" w14:textId="77777777" w:rsidTr="00A018A4">
        <w:tc>
          <w:tcPr>
            <w:tcW w:w="178" w:type="pct"/>
            <w:shd w:val="clear" w:color="auto" w:fill="D5DCE4" w:themeFill="text2" w:themeFillTint="33"/>
          </w:tcPr>
          <w:p w14:paraId="2264985A" w14:textId="77777777" w:rsidR="00505367" w:rsidRPr="007C7B3B" w:rsidRDefault="00505367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D5DCE4" w:themeFill="text2" w:themeFillTint="33"/>
          </w:tcPr>
          <w:p w14:paraId="08356780" w14:textId="77777777" w:rsidR="00505367" w:rsidRPr="007C7B3B" w:rsidRDefault="00505367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Budget for response</w:t>
            </w:r>
          </w:p>
        </w:tc>
        <w:tc>
          <w:tcPr>
            <w:tcW w:w="763" w:type="pct"/>
            <w:shd w:val="clear" w:color="auto" w:fill="D5DCE4" w:themeFill="text2" w:themeFillTint="33"/>
          </w:tcPr>
          <w:p w14:paraId="03D052D3" w14:textId="77777777" w:rsidR="00505367" w:rsidRPr="007C7B3B" w:rsidRDefault="00505367" w:rsidP="00F343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5DCE4" w:themeFill="text2" w:themeFillTint="33"/>
          </w:tcPr>
          <w:p w14:paraId="6A061A67" w14:textId="77777777" w:rsidR="00505367" w:rsidRPr="007C7B3B" w:rsidRDefault="00505367" w:rsidP="00F343CA">
            <w:pPr>
              <w:ind w:right="-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</w:tcPr>
          <w:p w14:paraId="072FD2A3" w14:textId="63034157" w:rsidR="00505367" w:rsidRPr="007C7B3B" w:rsidRDefault="00531E14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8,420,</w:t>
            </w:r>
            <w:r w:rsidR="002F1DCE">
              <w:rPr>
                <w:b/>
                <w:noProof/>
                <w:sz w:val="24"/>
                <w:szCs w:val="24"/>
              </w:rPr>
              <w:t>000</w:t>
            </w:r>
          </w:p>
        </w:tc>
        <w:tc>
          <w:tcPr>
            <w:tcW w:w="637" w:type="pct"/>
            <w:shd w:val="clear" w:color="auto" w:fill="D5DCE4" w:themeFill="text2" w:themeFillTint="33"/>
          </w:tcPr>
          <w:p w14:paraId="361743DE" w14:textId="0941FE62" w:rsidR="008C6771" w:rsidRDefault="00531E14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  <w:r w:rsidR="008C6771">
              <w:rPr>
                <w:b/>
                <w:noProof/>
                <w:sz w:val="24"/>
                <w:szCs w:val="24"/>
              </w:rPr>
              <w:t>,000</w:t>
            </w:r>
          </w:p>
          <w:p w14:paraId="50B07C4C" w14:textId="42A4B811" w:rsidR="00505367" w:rsidRPr="007C7B3B" w:rsidRDefault="00505367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D5DCE4" w:themeFill="text2" w:themeFillTint="33"/>
          </w:tcPr>
          <w:p w14:paraId="1D9D5B95" w14:textId="7A3F60C4" w:rsidR="00505367" w:rsidRPr="007C7B3B" w:rsidRDefault="00531E14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8,320</w:t>
            </w:r>
            <w:r w:rsidR="00821044">
              <w:rPr>
                <w:b/>
                <w:noProof/>
                <w:sz w:val="24"/>
                <w:szCs w:val="24"/>
              </w:rPr>
              <w:t xml:space="preserve">,000 </w:t>
            </w:r>
          </w:p>
        </w:tc>
      </w:tr>
    </w:tbl>
    <w:p w14:paraId="7FEA38B4" w14:textId="77777777" w:rsidR="003555F5" w:rsidRDefault="003555F5" w:rsidP="00F343CA">
      <w:pPr>
        <w:jc w:val="both"/>
        <w:rPr>
          <w:sz w:val="24"/>
          <w:szCs w:val="24"/>
          <w:lang w:val="pt-PT"/>
        </w:rPr>
      </w:pPr>
    </w:p>
    <w:p w14:paraId="578E53EA" w14:textId="77777777" w:rsidR="00BC4D71" w:rsidRPr="007C7B3B" w:rsidRDefault="00BC4D71" w:rsidP="00F343CA">
      <w:pPr>
        <w:jc w:val="both"/>
        <w:rPr>
          <w:sz w:val="24"/>
          <w:szCs w:val="24"/>
          <w:lang w:val="pt-PT"/>
        </w:rPr>
      </w:pPr>
    </w:p>
    <w:p w14:paraId="0A362209" w14:textId="77777777" w:rsidR="003555F5" w:rsidRPr="00692DE7" w:rsidRDefault="003555F5" w:rsidP="00F343CA">
      <w:pPr>
        <w:jc w:val="both"/>
        <w:rPr>
          <w:b/>
          <w:bCs/>
          <w:sz w:val="24"/>
          <w:szCs w:val="24"/>
        </w:rPr>
      </w:pPr>
      <w:r w:rsidRPr="00692DE7">
        <w:rPr>
          <w:b/>
          <w:bCs/>
          <w:sz w:val="24"/>
          <w:szCs w:val="24"/>
        </w:rPr>
        <w:t>Early Recovery Activities</w:t>
      </w:r>
    </w:p>
    <w:p w14:paraId="59C46791" w14:textId="77777777" w:rsidR="00505367" w:rsidRPr="00505367" w:rsidRDefault="00505367" w:rsidP="00F343CA">
      <w:pPr>
        <w:jc w:val="both"/>
        <w:rPr>
          <w:bCs/>
          <w:sz w:val="24"/>
          <w:szCs w:val="24"/>
        </w:rPr>
      </w:pPr>
      <w:r w:rsidRPr="00505367">
        <w:rPr>
          <w:bCs/>
          <w:sz w:val="24"/>
          <w:szCs w:val="24"/>
        </w:rPr>
        <w:t xml:space="preserve">Outline the cluster early recovery activities after the Covid-19 in table form as below </w:t>
      </w:r>
    </w:p>
    <w:tbl>
      <w:tblPr>
        <w:tblStyle w:val="TableGrid"/>
        <w:tblpPr w:leftFromText="187" w:rightFromText="187" w:vertAnchor="text" w:tblpY="1"/>
        <w:tblOverlap w:val="never"/>
        <w:tblW w:w="5291" w:type="pct"/>
        <w:tblLayout w:type="fixed"/>
        <w:tblLook w:val="01E0" w:firstRow="1" w:lastRow="1" w:firstColumn="1" w:lastColumn="1" w:noHBand="0" w:noVBand="0"/>
      </w:tblPr>
      <w:tblGrid>
        <w:gridCol w:w="353"/>
        <w:gridCol w:w="2792"/>
        <w:gridCol w:w="1789"/>
        <w:gridCol w:w="987"/>
        <w:gridCol w:w="1274"/>
        <w:gridCol w:w="1260"/>
        <w:gridCol w:w="1439"/>
      </w:tblGrid>
      <w:tr w:rsidR="00505367" w:rsidRPr="007C7B3B" w14:paraId="50E1EC7D" w14:textId="77777777" w:rsidTr="000E076F">
        <w:trPr>
          <w:trHeight w:val="235"/>
        </w:trPr>
        <w:tc>
          <w:tcPr>
            <w:tcW w:w="178" w:type="pct"/>
            <w:vMerge w:val="restart"/>
            <w:shd w:val="clear" w:color="auto" w:fill="D5DCE4" w:themeFill="text2" w:themeFillTint="33"/>
            <w:vAlign w:val="center"/>
          </w:tcPr>
          <w:p w14:paraId="5EC61DA2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  <w:shd w:val="clear" w:color="auto" w:fill="D5DCE4" w:themeFill="text2" w:themeFillTint="33"/>
            <w:vAlign w:val="center"/>
          </w:tcPr>
          <w:p w14:paraId="716BC8A2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904" w:type="pct"/>
            <w:vMerge w:val="restart"/>
            <w:shd w:val="clear" w:color="auto" w:fill="D5DCE4" w:themeFill="text2" w:themeFillTint="33"/>
            <w:vAlign w:val="center"/>
          </w:tcPr>
          <w:p w14:paraId="4EFCE78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Responsible Agencies</w:t>
            </w:r>
          </w:p>
        </w:tc>
        <w:tc>
          <w:tcPr>
            <w:tcW w:w="499" w:type="pct"/>
            <w:vMerge w:val="restart"/>
            <w:shd w:val="clear" w:color="auto" w:fill="D5DCE4" w:themeFill="text2" w:themeFillTint="33"/>
            <w:vAlign w:val="center"/>
          </w:tcPr>
          <w:p w14:paraId="574C4AC4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08" w:type="pct"/>
            <w:gridSpan w:val="3"/>
            <w:shd w:val="clear" w:color="auto" w:fill="D5DCE4" w:themeFill="text2" w:themeFillTint="33"/>
            <w:vAlign w:val="center"/>
          </w:tcPr>
          <w:p w14:paraId="24DD17AC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Budget ($)</w:t>
            </w:r>
          </w:p>
        </w:tc>
      </w:tr>
      <w:tr w:rsidR="00505367" w:rsidRPr="007C7B3B" w14:paraId="10856FDC" w14:textId="77777777" w:rsidTr="000E076F">
        <w:trPr>
          <w:trHeight w:val="335"/>
        </w:trPr>
        <w:tc>
          <w:tcPr>
            <w:tcW w:w="178" w:type="pct"/>
            <w:vMerge/>
            <w:shd w:val="clear" w:color="auto" w:fill="D5DCE4" w:themeFill="text2" w:themeFillTint="33"/>
            <w:vAlign w:val="center"/>
          </w:tcPr>
          <w:p w14:paraId="063A4A6F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D5DCE4" w:themeFill="text2" w:themeFillTint="33"/>
            <w:vAlign w:val="center"/>
          </w:tcPr>
          <w:p w14:paraId="054641B2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shd w:val="clear" w:color="auto" w:fill="D5DCE4" w:themeFill="text2" w:themeFillTint="33"/>
            <w:vAlign w:val="center"/>
          </w:tcPr>
          <w:p w14:paraId="7352F412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D5DCE4" w:themeFill="text2" w:themeFillTint="33"/>
            <w:vAlign w:val="center"/>
          </w:tcPr>
          <w:p w14:paraId="506A4F66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  <w:vAlign w:val="center"/>
          </w:tcPr>
          <w:p w14:paraId="1974D572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7" w:type="pct"/>
            <w:shd w:val="clear" w:color="auto" w:fill="D5DCE4" w:themeFill="text2" w:themeFillTint="33"/>
            <w:vAlign w:val="center"/>
          </w:tcPr>
          <w:p w14:paraId="322D44A4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727" w:type="pct"/>
            <w:shd w:val="clear" w:color="auto" w:fill="D5DCE4" w:themeFill="text2" w:themeFillTint="33"/>
            <w:vAlign w:val="center"/>
          </w:tcPr>
          <w:p w14:paraId="0DAF1356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7C7B3B">
              <w:rPr>
                <w:b/>
                <w:bCs/>
                <w:sz w:val="24"/>
                <w:szCs w:val="24"/>
              </w:rPr>
              <w:t>Gap</w:t>
            </w:r>
          </w:p>
        </w:tc>
      </w:tr>
      <w:tr w:rsidR="00505367" w:rsidRPr="007C7B3B" w14:paraId="55E8048B" w14:textId="77777777" w:rsidTr="000E076F">
        <w:trPr>
          <w:trHeight w:val="56"/>
        </w:trPr>
        <w:tc>
          <w:tcPr>
            <w:tcW w:w="178" w:type="pct"/>
            <w:shd w:val="clear" w:color="auto" w:fill="auto"/>
          </w:tcPr>
          <w:p w14:paraId="6A210570" w14:textId="77777777" w:rsidR="00505367" w:rsidRPr="007C7B3B" w:rsidRDefault="00505367" w:rsidP="00F343C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14:paraId="0FDA9493" w14:textId="77777777" w:rsidR="00505367" w:rsidRPr="00397E69" w:rsidRDefault="00397E69" w:rsidP="00F343CA">
            <w:pPr>
              <w:jc w:val="both"/>
              <w:rPr>
                <w:sz w:val="24"/>
                <w:szCs w:val="24"/>
              </w:rPr>
            </w:pPr>
            <w:r w:rsidRPr="00397E69">
              <w:rPr>
                <w:sz w:val="24"/>
                <w:szCs w:val="24"/>
              </w:rPr>
              <w:t>Provide minimum WASH package for survivors</w:t>
            </w:r>
            <w:r>
              <w:rPr>
                <w:sz w:val="24"/>
                <w:szCs w:val="24"/>
              </w:rPr>
              <w:t xml:space="preserve"> (hygiene kit – 20 litre pails with lead and tap, soap tablet and chlorine)</w:t>
            </w:r>
          </w:p>
        </w:tc>
        <w:tc>
          <w:tcPr>
            <w:tcW w:w="904" w:type="pct"/>
            <w:shd w:val="clear" w:color="auto" w:fill="auto"/>
          </w:tcPr>
          <w:p w14:paraId="4F827AAE" w14:textId="01CDC162" w:rsidR="00505367" w:rsidRPr="007C7B3B" w:rsidRDefault="00D656D6" w:rsidP="00F343CA">
            <w:pPr>
              <w:jc w:val="both"/>
              <w:rPr>
                <w:b/>
                <w:bCs/>
                <w:sz w:val="24"/>
                <w:szCs w:val="24"/>
              </w:rPr>
            </w:pPr>
            <w:r w:rsidRPr="00D656D6">
              <w:rPr>
                <w:b/>
                <w:bCs/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  <w:shd w:val="clear" w:color="auto" w:fill="auto"/>
          </w:tcPr>
          <w:p w14:paraId="5BA956A7" w14:textId="77777777" w:rsidR="00505367" w:rsidRPr="007C7B3B" w:rsidRDefault="00505367" w:rsidP="00F343CA">
            <w:pPr>
              <w:ind w:right="-1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A6E1EA9" w14:textId="11B5B4E1" w:rsidR="00505367" w:rsidRPr="003555F5" w:rsidRDefault="002C410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633E">
              <w:rPr>
                <w:sz w:val="24"/>
                <w:szCs w:val="24"/>
              </w:rPr>
              <w:t>0</w:t>
            </w:r>
            <w:r w:rsidR="00194B32">
              <w:rPr>
                <w:sz w:val="24"/>
                <w:szCs w:val="24"/>
              </w:rPr>
              <w:t>,000</w:t>
            </w:r>
          </w:p>
        </w:tc>
        <w:tc>
          <w:tcPr>
            <w:tcW w:w="637" w:type="pct"/>
            <w:shd w:val="clear" w:color="auto" w:fill="FFFFFF" w:themeFill="background1"/>
          </w:tcPr>
          <w:p w14:paraId="3D9AF2A4" w14:textId="04DB95C8" w:rsidR="00505367" w:rsidRPr="003555F5" w:rsidRDefault="008C6771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727" w:type="pct"/>
            <w:shd w:val="clear" w:color="auto" w:fill="FFFFFF" w:themeFill="background1"/>
          </w:tcPr>
          <w:p w14:paraId="7C5B4EB9" w14:textId="0CE47C07" w:rsidR="00505367" w:rsidRPr="003555F5" w:rsidRDefault="002C410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3294C">
              <w:rPr>
                <w:sz w:val="24"/>
                <w:szCs w:val="24"/>
              </w:rPr>
              <w:t xml:space="preserve">0,000 </w:t>
            </w:r>
          </w:p>
        </w:tc>
      </w:tr>
      <w:tr w:rsidR="00505367" w:rsidRPr="007C7B3B" w14:paraId="1E04FE5D" w14:textId="77777777" w:rsidTr="000E076F">
        <w:trPr>
          <w:trHeight w:val="56"/>
        </w:trPr>
        <w:tc>
          <w:tcPr>
            <w:tcW w:w="178" w:type="pct"/>
          </w:tcPr>
          <w:p w14:paraId="410333B8" w14:textId="77777777" w:rsidR="00505367" w:rsidRPr="007C7B3B" w:rsidRDefault="0050536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14:paraId="32E3F0E9" w14:textId="77777777" w:rsidR="00505367" w:rsidRPr="007C7B3B" w:rsidRDefault="00397E69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promotion of hand washing with soap</w:t>
            </w:r>
          </w:p>
        </w:tc>
        <w:tc>
          <w:tcPr>
            <w:tcW w:w="904" w:type="pct"/>
          </w:tcPr>
          <w:p w14:paraId="6D9DF707" w14:textId="77777777" w:rsidR="00505367" w:rsidRPr="007C7B3B" w:rsidRDefault="0050536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601AC652" w14:textId="77777777" w:rsidR="00505367" w:rsidRPr="007C7B3B" w:rsidRDefault="00505367" w:rsidP="00F343CA">
            <w:pPr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7E371E83" w14:textId="625C172A" w:rsidR="00505367" w:rsidRPr="007C7B3B" w:rsidRDefault="002C410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</w:tcPr>
          <w:p w14:paraId="239A88EB" w14:textId="7C7B5810" w:rsidR="00505367" w:rsidRPr="007C7B3B" w:rsidRDefault="008C6771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8,750</w:t>
            </w:r>
          </w:p>
        </w:tc>
        <w:tc>
          <w:tcPr>
            <w:tcW w:w="727" w:type="pct"/>
          </w:tcPr>
          <w:p w14:paraId="7A8366A0" w14:textId="299F8228" w:rsidR="00505367" w:rsidRPr="007C7B3B" w:rsidRDefault="00BC32D0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</w:t>
            </w:r>
            <w:r w:rsidR="00F3294C">
              <w:rPr>
                <w:sz w:val="24"/>
                <w:szCs w:val="24"/>
              </w:rPr>
              <w:t xml:space="preserve">250 </w:t>
            </w:r>
          </w:p>
        </w:tc>
      </w:tr>
      <w:tr w:rsidR="002C410A" w:rsidRPr="007C7B3B" w14:paraId="674AC110" w14:textId="77777777" w:rsidTr="000E076F">
        <w:trPr>
          <w:trHeight w:val="56"/>
        </w:trPr>
        <w:tc>
          <w:tcPr>
            <w:tcW w:w="178" w:type="pct"/>
          </w:tcPr>
          <w:p w14:paraId="10452789" w14:textId="77777777" w:rsidR="002C410A" w:rsidRPr="007C7B3B" w:rsidRDefault="002C410A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14:paraId="480A6C64" w14:textId="40D0F0ED" w:rsidR="002C410A" w:rsidRDefault="003A6A9A" w:rsidP="00F343CA">
            <w:pPr>
              <w:jc w:val="both"/>
              <w:rPr>
                <w:sz w:val="24"/>
                <w:szCs w:val="24"/>
              </w:rPr>
            </w:pPr>
            <w:r w:rsidRPr="003A6A9A">
              <w:rPr>
                <w:sz w:val="24"/>
                <w:szCs w:val="24"/>
              </w:rPr>
              <w:t xml:space="preserve">Construction of 10 Communal Solar powered water systems in hot spot areas </w:t>
            </w:r>
            <w:r w:rsidR="00600991" w:rsidRPr="003A6A9A">
              <w:rPr>
                <w:sz w:val="24"/>
                <w:szCs w:val="24"/>
              </w:rPr>
              <w:t>(each</w:t>
            </w:r>
            <w:r w:rsidRPr="003A6A9A">
              <w:rPr>
                <w:sz w:val="24"/>
                <w:szCs w:val="24"/>
              </w:rPr>
              <w:t xml:space="preserve"> scheme to serve average of 3,000 people for recovery phase + improvements during ongoing response)</w:t>
            </w:r>
          </w:p>
        </w:tc>
        <w:tc>
          <w:tcPr>
            <w:tcW w:w="904" w:type="pct"/>
          </w:tcPr>
          <w:p w14:paraId="52ED05F4" w14:textId="547DF4DB" w:rsidR="002C410A" w:rsidRPr="007C7B3B" w:rsidRDefault="00D656D6" w:rsidP="00F343CA">
            <w:pPr>
              <w:jc w:val="both"/>
              <w:rPr>
                <w:sz w:val="24"/>
                <w:szCs w:val="24"/>
              </w:rPr>
            </w:pPr>
            <w:r w:rsidRPr="00D656D6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6A0A425F" w14:textId="77777777" w:rsidR="002C410A" w:rsidRPr="007C7B3B" w:rsidRDefault="002C410A" w:rsidP="00F343CA">
            <w:pPr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26A12376" w14:textId="229D7041" w:rsidR="002C410A" w:rsidRDefault="003A6A9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637" w:type="pct"/>
          </w:tcPr>
          <w:p w14:paraId="0EDA1D64" w14:textId="206C01AF" w:rsidR="002C410A" w:rsidRDefault="003A6A9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27" w:type="pct"/>
          </w:tcPr>
          <w:p w14:paraId="60A64FA8" w14:textId="7494E393" w:rsidR="002C410A" w:rsidRDefault="003A6A9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</w:tr>
      <w:tr w:rsidR="00505367" w:rsidRPr="007C7B3B" w14:paraId="0D4BD7FE" w14:textId="77777777" w:rsidTr="000E076F">
        <w:trPr>
          <w:trHeight w:val="56"/>
        </w:trPr>
        <w:tc>
          <w:tcPr>
            <w:tcW w:w="178" w:type="pct"/>
          </w:tcPr>
          <w:p w14:paraId="409F018A" w14:textId="77777777" w:rsidR="00505367" w:rsidRPr="007C7B3B" w:rsidRDefault="00505367" w:rsidP="00F3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14:paraId="2F0AD71D" w14:textId="77777777" w:rsidR="00505367" w:rsidRPr="007C7B3B" w:rsidRDefault="00397E69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 </w:t>
            </w:r>
            <w:r w:rsidR="00E03FC6">
              <w:rPr>
                <w:sz w:val="24"/>
                <w:szCs w:val="24"/>
              </w:rPr>
              <w:t>post-mortem</w:t>
            </w:r>
            <w:r>
              <w:rPr>
                <w:sz w:val="24"/>
                <w:szCs w:val="24"/>
              </w:rPr>
              <w:t xml:space="preserve"> of the WASH response to document lessons </w:t>
            </w:r>
          </w:p>
        </w:tc>
        <w:tc>
          <w:tcPr>
            <w:tcW w:w="904" w:type="pct"/>
          </w:tcPr>
          <w:p w14:paraId="4DEB2E0E" w14:textId="6251F30B" w:rsidR="00505367" w:rsidRPr="007C7B3B" w:rsidRDefault="00D656D6" w:rsidP="00F343CA">
            <w:pPr>
              <w:jc w:val="both"/>
              <w:rPr>
                <w:sz w:val="24"/>
                <w:szCs w:val="24"/>
              </w:rPr>
            </w:pPr>
            <w:r w:rsidRPr="00D656D6">
              <w:rPr>
                <w:sz w:val="24"/>
                <w:szCs w:val="24"/>
              </w:rPr>
              <w:t>WASH IP’s, Government</w:t>
            </w:r>
          </w:p>
        </w:tc>
        <w:tc>
          <w:tcPr>
            <w:tcW w:w="499" w:type="pct"/>
          </w:tcPr>
          <w:p w14:paraId="5252A39B" w14:textId="77777777" w:rsidR="00505367" w:rsidRPr="007C7B3B" w:rsidRDefault="00505367" w:rsidP="00F343CA">
            <w:pPr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14:paraId="475B46F4" w14:textId="5C71C903" w:rsidR="00505367" w:rsidRPr="007C7B3B" w:rsidRDefault="003A6A9A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194B32">
              <w:rPr>
                <w:sz w:val="24"/>
                <w:szCs w:val="24"/>
              </w:rPr>
              <w:t>000</w:t>
            </w:r>
          </w:p>
        </w:tc>
        <w:tc>
          <w:tcPr>
            <w:tcW w:w="637" w:type="pct"/>
          </w:tcPr>
          <w:p w14:paraId="13BDC9B9" w14:textId="60C31540" w:rsidR="00505367" w:rsidRPr="007C7B3B" w:rsidRDefault="008C6771" w:rsidP="00F343CA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8,750</w:t>
            </w:r>
          </w:p>
        </w:tc>
        <w:tc>
          <w:tcPr>
            <w:tcW w:w="727" w:type="pct"/>
          </w:tcPr>
          <w:p w14:paraId="72F071D4" w14:textId="6021B86C" w:rsidR="00505367" w:rsidRPr="007C7B3B" w:rsidRDefault="003A6A9A" w:rsidP="00F3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294C">
              <w:rPr>
                <w:sz w:val="24"/>
                <w:szCs w:val="24"/>
              </w:rPr>
              <w:t xml:space="preserve">1,250 </w:t>
            </w:r>
          </w:p>
        </w:tc>
      </w:tr>
      <w:tr w:rsidR="00505367" w:rsidRPr="007C7B3B" w14:paraId="6AE88EAF" w14:textId="77777777" w:rsidTr="000E076F">
        <w:tc>
          <w:tcPr>
            <w:tcW w:w="178" w:type="pct"/>
            <w:shd w:val="clear" w:color="auto" w:fill="D5DCE4" w:themeFill="text2" w:themeFillTint="33"/>
          </w:tcPr>
          <w:p w14:paraId="000E069B" w14:textId="77777777" w:rsidR="00505367" w:rsidRPr="007C7B3B" w:rsidRDefault="00505367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D5DCE4" w:themeFill="text2" w:themeFillTint="33"/>
          </w:tcPr>
          <w:p w14:paraId="35200D8D" w14:textId="77777777" w:rsidR="00505367" w:rsidRPr="007C7B3B" w:rsidRDefault="00505367" w:rsidP="00F343CA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Budget for Early Recovery </w:t>
            </w:r>
          </w:p>
        </w:tc>
        <w:tc>
          <w:tcPr>
            <w:tcW w:w="904" w:type="pct"/>
            <w:shd w:val="clear" w:color="auto" w:fill="D5DCE4" w:themeFill="text2" w:themeFillTint="33"/>
          </w:tcPr>
          <w:p w14:paraId="29B49844" w14:textId="77777777" w:rsidR="00505367" w:rsidRPr="007C7B3B" w:rsidRDefault="00505367" w:rsidP="00F343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D5DCE4" w:themeFill="text2" w:themeFillTint="33"/>
          </w:tcPr>
          <w:p w14:paraId="1042391B" w14:textId="77777777" w:rsidR="00505367" w:rsidRPr="007C7B3B" w:rsidRDefault="00505367" w:rsidP="00F343CA">
            <w:pPr>
              <w:ind w:right="-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D5DCE4" w:themeFill="text2" w:themeFillTint="33"/>
          </w:tcPr>
          <w:p w14:paraId="57957076" w14:textId="051352DA" w:rsidR="00505367" w:rsidRPr="007C7B3B" w:rsidRDefault="003A6A9A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1,310,</w:t>
            </w:r>
            <w:r w:rsidR="005338A4">
              <w:rPr>
                <w:b/>
                <w:noProof/>
                <w:sz w:val="24"/>
                <w:szCs w:val="24"/>
              </w:rPr>
              <w:t>000</w:t>
            </w:r>
          </w:p>
        </w:tc>
        <w:tc>
          <w:tcPr>
            <w:tcW w:w="637" w:type="pct"/>
            <w:shd w:val="clear" w:color="auto" w:fill="D5DCE4" w:themeFill="text2" w:themeFillTint="33"/>
          </w:tcPr>
          <w:p w14:paraId="1B084CCA" w14:textId="57DC70AE" w:rsidR="00505367" w:rsidRPr="007C7B3B" w:rsidRDefault="008C6771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37,500</w:t>
            </w:r>
          </w:p>
        </w:tc>
        <w:tc>
          <w:tcPr>
            <w:tcW w:w="727" w:type="pct"/>
            <w:shd w:val="clear" w:color="auto" w:fill="D5DCE4" w:themeFill="text2" w:themeFillTint="33"/>
          </w:tcPr>
          <w:p w14:paraId="2876A6C5" w14:textId="282CAEFE" w:rsidR="00505367" w:rsidRPr="007C7B3B" w:rsidRDefault="003A6A9A" w:rsidP="00F343CA">
            <w:pPr>
              <w:ind w:right="-10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1,272,</w:t>
            </w:r>
            <w:r w:rsidR="00F3294C">
              <w:rPr>
                <w:b/>
                <w:noProof/>
                <w:sz w:val="24"/>
                <w:szCs w:val="24"/>
              </w:rPr>
              <w:t xml:space="preserve">500 </w:t>
            </w:r>
          </w:p>
        </w:tc>
      </w:tr>
    </w:tbl>
    <w:p w14:paraId="76B6B579" w14:textId="77777777" w:rsidR="003555F5" w:rsidRPr="007C7B3B" w:rsidRDefault="003555F5" w:rsidP="00F343CA">
      <w:pPr>
        <w:jc w:val="both"/>
        <w:rPr>
          <w:b/>
          <w:bCs/>
          <w:sz w:val="24"/>
          <w:szCs w:val="24"/>
        </w:rPr>
      </w:pPr>
    </w:p>
    <w:p w14:paraId="5A5CE45B" w14:textId="77777777" w:rsidR="003555F5" w:rsidRPr="007C7B3B" w:rsidRDefault="003555F5" w:rsidP="00F343CA">
      <w:pPr>
        <w:jc w:val="both"/>
        <w:rPr>
          <w:sz w:val="24"/>
          <w:szCs w:val="24"/>
        </w:rPr>
      </w:pPr>
    </w:p>
    <w:p w14:paraId="38B16B93" w14:textId="77777777" w:rsidR="003555F5" w:rsidRPr="00692DE7" w:rsidRDefault="003555F5" w:rsidP="00F343CA">
      <w:pPr>
        <w:spacing w:line="276" w:lineRule="auto"/>
        <w:jc w:val="both"/>
        <w:rPr>
          <w:b/>
          <w:bCs/>
          <w:sz w:val="24"/>
          <w:szCs w:val="24"/>
        </w:rPr>
      </w:pPr>
      <w:r w:rsidRPr="00692DE7">
        <w:rPr>
          <w:b/>
          <w:bCs/>
          <w:sz w:val="24"/>
          <w:szCs w:val="24"/>
        </w:rPr>
        <w:t>Operational Constraints</w:t>
      </w:r>
    </w:p>
    <w:p w14:paraId="0978AB31" w14:textId="77777777" w:rsidR="003555F5" w:rsidRPr="007C7B3B" w:rsidRDefault="00505367" w:rsidP="00F343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Outline the envisaged constraints and how the cluster intend to </w:t>
      </w:r>
      <w:r w:rsidR="00F557F1">
        <w:rPr>
          <w:sz w:val="24"/>
          <w:szCs w:val="24"/>
        </w:rPr>
        <w:t>address those con</w:t>
      </w:r>
      <w:r w:rsidR="00692DE7">
        <w:rPr>
          <w:sz w:val="24"/>
          <w:szCs w:val="24"/>
        </w:rPr>
        <w:t>s</w:t>
      </w:r>
      <w:r w:rsidR="00F557F1">
        <w:rPr>
          <w:sz w:val="24"/>
          <w:szCs w:val="24"/>
        </w:rPr>
        <w:t>traints</w:t>
      </w:r>
    </w:p>
    <w:p w14:paraId="754C2088" w14:textId="1A3ED1F0" w:rsidR="003555F5" w:rsidRDefault="00990891" w:rsidP="0099089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90891">
        <w:rPr>
          <w:sz w:val="24"/>
          <w:szCs w:val="24"/>
        </w:rPr>
        <w:t>Inadequate resources to respond to corona virus outbreak</w:t>
      </w:r>
      <w:r>
        <w:rPr>
          <w:sz w:val="24"/>
          <w:szCs w:val="24"/>
        </w:rPr>
        <w:t>. However, implementing partners will embark upon resource mobilisation efforts.</w:t>
      </w:r>
    </w:p>
    <w:p w14:paraId="14AB919D" w14:textId="485F6743" w:rsidR="00990891" w:rsidRPr="00990891" w:rsidRDefault="00990891" w:rsidP="0099089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geographical spread of the outbreak may surpass the current capacity of WASH IP’s to respond effectively. However, better coordination, collaboration and leveraging will result into a more effective response. </w:t>
      </w:r>
    </w:p>
    <w:p w14:paraId="55172B54" w14:textId="77777777" w:rsidR="00990891" w:rsidRDefault="00990891" w:rsidP="00F343CA">
      <w:pPr>
        <w:spacing w:line="276" w:lineRule="auto"/>
        <w:jc w:val="both"/>
        <w:rPr>
          <w:b/>
          <w:bCs/>
          <w:sz w:val="24"/>
          <w:szCs w:val="24"/>
        </w:rPr>
      </w:pPr>
    </w:p>
    <w:p w14:paraId="3CD8DA56" w14:textId="77777777" w:rsidR="00990891" w:rsidRDefault="00990891" w:rsidP="00F343CA">
      <w:pPr>
        <w:spacing w:line="276" w:lineRule="auto"/>
        <w:jc w:val="both"/>
        <w:rPr>
          <w:b/>
          <w:bCs/>
          <w:sz w:val="24"/>
          <w:szCs w:val="24"/>
        </w:rPr>
      </w:pPr>
    </w:p>
    <w:p w14:paraId="4C50776B" w14:textId="77777777" w:rsidR="00990891" w:rsidRDefault="00990891" w:rsidP="00F343CA">
      <w:pPr>
        <w:spacing w:line="276" w:lineRule="auto"/>
        <w:jc w:val="both"/>
        <w:rPr>
          <w:b/>
          <w:bCs/>
          <w:sz w:val="24"/>
          <w:szCs w:val="24"/>
        </w:rPr>
      </w:pPr>
    </w:p>
    <w:p w14:paraId="04890848" w14:textId="663CFA05" w:rsidR="003555F5" w:rsidRPr="00692DE7" w:rsidRDefault="003555F5" w:rsidP="00F343CA">
      <w:pPr>
        <w:spacing w:line="276" w:lineRule="auto"/>
        <w:jc w:val="both"/>
        <w:rPr>
          <w:b/>
          <w:bCs/>
          <w:sz w:val="24"/>
          <w:szCs w:val="24"/>
        </w:rPr>
      </w:pPr>
      <w:r w:rsidRPr="00692DE7">
        <w:rPr>
          <w:b/>
          <w:bCs/>
          <w:sz w:val="24"/>
          <w:szCs w:val="24"/>
        </w:rPr>
        <w:t xml:space="preserve">Primary Stakeholder Roles and Responsibilities </w:t>
      </w:r>
    </w:p>
    <w:p w14:paraId="180F63D6" w14:textId="0F095CBF" w:rsidR="003555F5" w:rsidRDefault="00F557F1" w:rsidP="00F343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Outline the cluster stakeholders and their roles and responsibilities</w:t>
      </w:r>
    </w:p>
    <w:p w14:paraId="7537B1F9" w14:textId="74B38C33" w:rsidR="00990891" w:rsidRDefault="00990891" w:rsidP="00F343CA">
      <w:pPr>
        <w:spacing w:line="276" w:lineRule="auto"/>
        <w:jc w:val="both"/>
        <w:rPr>
          <w:sz w:val="24"/>
          <w:szCs w:val="24"/>
        </w:rPr>
      </w:pPr>
    </w:p>
    <w:p w14:paraId="27166C5A" w14:textId="72CA899A" w:rsidR="00990891" w:rsidRPr="00F71F90" w:rsidRDefault="00990891" w:rsidP="00F71F90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71F90">
        <w:rPr>
          <w:sz w:val="24"/>
          <w:szCs w:val="24"/>
        </w:rPr>
        <w:t>Ministry of Agriculture, Irrigation and Water Development as a cluster lead will play a leadership and coordination role assisted by UNICEF who are the cluster co-lead</w:t>
      </w:r>
    </w:p>
    <w:p w14:paraId="5F0DBBB3" w14:textId="27D1018A" w:rsidR="00990891" w:rsidRPr="00F71F90" w:rsidRDefault="00990891" w:rsidP="00F71F90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71F90">
        <w:rPr>
          <w:sz w:val="24"/>
          <w:szCs w:val="24"/>
        </w:rPr>
        <w:t xml:space="preserve">WASH </w:t>
      </w:r>
      <w:r w:rsidR="00F71F90" w:rsidRPr="00F71F90">
        <w:rPr>
          <w:sz w:val="24"/>
          <w:szCs w:val="24"/>
        </w:rPr>
        <w:t>CSO’s will support government in direct implementation of activities</w:t>
      </w:r>
    </w:p>
    <w:p w14:paraId="1834E2BA" w14:textId="072A80CB" w:rsidR="00F71F90" w:rsidRPr="00F71F90" w:rsidRDefault="00F71F90" w:rsidP="00F71F90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71F90">
        <w:rPr>
          <w:sz w:val="24"/>
          <w:szCs w:val="24"/>
        </w:rPr>
        <w:t>Private sector will also be contracted to undertake speedy implementation of some contractual serviced</w:t>
      </w:r>
    </w:p>
    <w:p w14:paraId="06E88AC8" w14:textId="689B648E" w:rsidR="00F71F90" w:rsidRPr="00F71F90" w:rsidRDefault="00F71F90" w:rsidP="00F71F90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71F90">
        <w:rPr>
          <w:sz w:val="24"/>
          <w:szCs w:val="24"/>
        </w:rPr>
        <w:t>District WASH teams with their frontline workers will monitor and support activities on the ground</w:t>
      </w:r>
    </w:p>
    <w:p w14:paraId="2175CCA1" w14:textId="77777777" w:rsidR="003555F5" w:rsidRPr="007C7B3B" w:rsidRDefault="003555F5" w:rsidP="00F343CA">
      <w:pPr>
        <w:spacing w:line="276" w:lineRule="auto"/>
        <w:jc w:val="both"/>
        <w:rPr>
          <w:b/>
          <w:bCs/>
          <w:sz w:val="24"/>
          <w:szCs w:val="24"/>
        </w:rPr>
      </w:pPr>
    </w:p>
    <w:p w14:paraId="3F3805B2" w14:textId="77777777" w:rsidR="003555F5" w:rsidRPr="00692DE7" w:rsidRDefault="003555F5" w:rsidP="00F343CA">
      <w:pPr>
        <w:spacing w:line="276" w:lineRule="auto"/>
        <w:jc w:val="both"/>
        <w:rPr>
          <w:b/>
          <w:bCs/>
          <w:sz w:val="24"/>
          <w:szCs w:val="24"/>
        </w:rPr>
      </w:pPr>
      <w:r w:rsidRPr="00692DE7">
        <w:rPr>
          <w:b/>
          <w:bCs/>
          <w:sz w:val="24"/>
          <w:szCs w:val="24"/>
        </w:rPr>
        <w:t>Additional Material and Financial Requirements</w:t>
      </w:r>
    </w:p>
    <w:p w14:paraId="633F42E5" w14:textId="77777777" w:rsidR="003555F5" w:rsidRPr="007C7B3B" w:rsidRDefault="00692DE7" w:rsidP="00F343C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Outline additional resources, if any, the cluster will need to implement its activities</w:t>
      </w:r>
      <w:r w:rsidR="003555F5" w:rsidRPr="007C7B3B">
        <w:rPr>
          <w:sz w:val="24"/>
          <w:szCs w:val="24"/>
        </w:rPr>
        <w:t xml:space="preserve"> </w:t>
      </w:r>
    </w:p>
    <w:p w14:paraId="0CF6451A" w14:textId="77777777" w:rsidR="003555F5" w:rsidRPr="007C7B3B" w:rsidRDefault="003555F5" w:rsidP="00F343CA">
      <w:pPr>
        <w:spacing w:line="276" w:lineRule="auto"/>
        <w:jc w:val="both"/>
        <w:rPr>
          <w:b/>
          <w:bCs/>
          <w:sz w:val="24"/>
          <w:szCs w:val="24"/>
          <w:lang w:eastAsia="en-GB"/>
        </w:rPr>
      </w:pPr>
    </w:p>
    <w:p w14:paraId="5EC5BE3A" w14:textId="77777777" w:rsidR="003555F5" w:rsidRPr="00692DE7" w:rsidRDefault="003555F5" w:rsidP="00F343CA">
      <w:pPr>
        <w:spacing w:line="276" w:lineRule="auto"/>
        <w:jc w:val="both"/>
        <w:rPr>
          <w:b/>
          <w:bCs/>
          <w:sz w:val="24"/>
          <w:szCs w:val="24"/>
          <w:lang w:eastAsia="en-GB"/>
        </w:rPr>
      </w:pPr>
      <w:r w:rsidRPr="00692DE7">
        <w:rPr>
          <w:b/>
          <w:bCs/>
          <w:sz w:val="24"/>
          <w:szCs w:val="24"/>
          <w:lang w:eastAsia="en-GB"/>
        </w:rPr>
        <w:t xml:space="preserve">Collaborative Partners </w:t>
      </w:r>
    </w:p>
    <w:p w14:paraId="631F915B" w14:textId="74CFAC26" w:rsidR="00576ECA" w:rsidRDefault="00692DE7" w:rsidP="00F343CA">
      <w:pPr>
        <w:jc w:val="both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lastRenderedPageBreak/>
        <w:t>List down partners the cluster collaborates with</w:t>
      </w:r>
    </w:p>
    <w:p w14:paraId="5E0C2397" w14:textId="12BE4661" w:rsidR="00F64067" w:rsidRDefault="00F64067" w:rsidP="00F343CA">
      <w:pPr>
        <w:jc w:val="both"/>
        <w:rPr>
          <w:bCs/>
          <w:sz w:val="24"/>
          <w:szCs w:val="24"/>
          <w:lang w:eastAsia="en-GB"/>
        </w:rPr>
      </w:pPr>
    </w:p>
    <w:p w14:paraId="289EA7A5" w14:textId="676FECB5" w:rsidR="00F64067" w:rsidRDefault="00F64067" w:rsidP="00F343CA">
      <w:pPr>
        <w:jc w:val="both"/>
      </w:pPr>
      <w:r>
        <w:rPr>
          <w:bCs/>
          <w:sz w:val="24"/>
          <w:szCs w:val="24"/>
          <w:lang w:eastAsia="en-GB"/>
        </w:rPr>
        <w:t xml:space="preserve">The Cluster will collaborate with other cluster especially the Health Cluster, the Medea, the private sectors and communities </w:t>
      </w:r>
    </w:p>
    <w:sectPr w:rsidR="00F6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B20"/>
    <w:multiLevelType w:val="hybridMultilevel"/>
    <w:tmpl w:val="8D10213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E668D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4214"/>
    <w:multiLevelType w:val="hybridMultilevel"/>
    <w:tmpl w:val="BAC80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135289"/>
    <w:multiLevelType w:val="hybridMultilevel"/>
    <w:tmpl w:val="15443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27154C"/>
    <w:multiLevelType w:val="hybridMultilevel"/>
    <w:tmpl w:val="43242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4512E"/>
    <w:multiLevelType w:val="hybridMultilevel"/>
    <w:tmpl w:val="2090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0001"/>
    <w:multiLevelType w:val="hybridMultilevel"/>
    <w:tmpl w:val="CBF0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6DC"/>
    <w:multiLevelType w:val="hybridMultilevel"/>
    <w:tmpl w:val="40A21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D4A0D"/>
    <w:multiLevelType w:val="hybridMultilevel"/>
    <w:tmpl w:val="4C76E45E"/>
    <w:lvl w:ilvl="0" w:tplc="6BF2C394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A3A59"/>
    <w:multiLevelType w:val="hybridMultilevel"/>
    <w:tmpl w:val="547ECA76"/>
    <w:lvl w:ilvl="0" w:tplc="6BF2C39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1F49"/>
    <w:multiLevelType w:val="hybridMultilevel"/>
    <w:tmpl w:val="DA2C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07A"/>
    <w:multiLevelType w:val="hybridMultilevel"/>
    <w:tmpl w:val="1DDC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BF5"/>
    <w:multiLevelType w:val="hybridMultilevel"/>
    <w:tmpl w:val="CBFE8A28"/>
    <w:lvl w:ilvl="0" w:tplc="6BF2C39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A4496"/>
    <w:multiLevelType w:val="multilevel"/>
    <w:tmpl w:val="C86EB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15BFA"/>
    <w:multiLevelType w:val="hybridMultilevel"/>
    <w:tmpl w:val="923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E02CF"/>
    <w:multiLevelType w:val="hybridMultilevel"/>
    <w:tmpl w:val="E6EC8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E77B6"/>
    <w:multiLevelType w:val="hybridMultilevel"/>
    <w:tmpl w:val="D6FAD244"/>
    <w:lvl w:ilvl="0" w:tplc="31D2B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DFA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80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DA5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B41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B06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2C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8C4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E67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F5"/>
    <w:rsid w:val="00041D2B"/>
    <w:rsid w:val="00050269"/>
    <w:rsid w:val="0007633E"/>
    <w:rsid w:val="0008701A"/>
    <w:rsid w:val="00091DE5"/>
    <w:rsid w:val="000928CE"/>
    <w:rsid w:val="000A4B45"/>
    <w:rsid w:val="000B344E"/>
    <w:rsid w:val="000D436E"/>
    <w:rsid w:val="000E076F"/>
    <w:rsid w:val="00194B32"/>
    <w:rsid w:val="001E08F4"/>
    <w:rsid w:val="00200DE7"/>
    <w:rsid w:val="00242946"/>
    <w:rsid w:val="002600D9"/>
    <w:rsid w:val="002C410A"/>
    <w:rsid w:val="002E01E4"/>
    <w:rsid w:val="002E6878"/>
    <w:rsid w:val="002F1DCE"/>
    <w:rsid w:val="002F26D0"/>
    <w:rsid w:val="003206DF"/>
    <w:rsid w:val="00333025"/>
    <w:rsid w:val="003555F5"/>
    <w:rsid w:val="003619AE"/>
    <w:rsid w:val="00367C01"/>
    <w:rsid w:val="00385357"/>
    <w:rsid w:val="00397E69"/>
    <w:rsid w:val="003A6A9A"/>
    <w:rsid w:val="003B5CFE"/>
    <w:rsid w:val="00415A95"/>
    <w:rsid w:val="0044391D"/>
    <w:rsid w:val="004531E9"/>
    <w:rsid w:val="004C7FE0"/>
    <w:rsid w:val="00505367"/>
    <w:rsid w:val="00531E14"/>
    <w:rsid w:val="005338A4"/>
    <w:rsid w:val="00576ECA"/>
    <w:rsid w:val="005865AF"/>
    <w:rsid w:val="005A7D70"/>
    <w:rsid w:val="005E4C57"/>
    <w:rsid w:val="00600991"/>
    <w:rsid w:val="00604585"/>
    <w:rsid w:val="00604B1B"/>
    <w:rsid w:val="006117C8"/>
    <w:rsid w:val="006137AD"/>
    <w:rsid w:val="00692DE7"/>
    <w:rsid w:val="007D7D1E"/>
    <w:rsid w:val="007E0315"/>
    <w:rsid w:val="00821044"/>
    <w:rsid w:val="008C6771"/>
    <w:rsid w:val="008D745D"/>
    <w:rsid w:val="0090656E"/>
    <w:rsid w:val="009667A5"/>
    <w:rsid w:val="009742B1"/>
    <w:rsid w:val="00990891"/>
    <w:rsid w:val="009B72ED"/>
    <w:rsid w:val="00A018A4"/>
    <w:rsid w:val="00A07A5E"/>
    <w:rsid w:val="00AF7196"/>
    <w:rsid w:val="00B64F0E"/>
    <w:rsid w:val="00B82B1A"/>
    <w:rsid w:val="00B95A68"/>
    <w:rsid w:val="00BA47DF"/>
    <w:rsid w:val="00BC32D0"/>
    <w:rsid w:val="00BC4D71"/>
    <w:rsid w:val="00BE7736"/>
    <w:rsid w:val="00C337A0"/>
    <w:rsid w:val="00CD6A7A"/>
    <w:rsid w:val="00CE01CB"/>
    <w:rsid w:val="00CE3688"/>
    <w:rsid w:val="00D10672"/>
    <w:rsid w:val="00D21155"/>
    <w:rsid w:val="00D47238"/>
    <w:rsid w:val="00D656D6"/>
    <w:rsid w:val="00D81083"/>
    <w:rsid w:val="00DB50D3"/>
    <w:rsid w:val="00DC1CE3"/>
    <w:rsid w:val="00DD33F8"/>
    <w:rsid w:val="00DD71F8"/>
    <w:rsid w:val="00DE6E2D"/>
    <w:rsid w:val="00DF6C99"/>
    <w:rsid w:val="00E03FC6"/>
    <w:rsid w:val="00EE0046"/>
    <w:rsid w:val="00EE30F6"/>
    <w:rsid w:val="00F3294C"/>
    <w:rsid w:val="00F343CA"/>
    <w:rsid w:val="00F557F1"/>
    <w:rsid w:val="00F574E1"/>
    <w:rsid w:val="00F64067"/>
    <w:rsid w:val="00F71F90"/>
    <w:rsid w:val="00F93314"/>
    <w:rsid w:val="00FC77C7"/>
    <w:rsid w:val="00FE326D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F95E"/>
  <w15:chartTrackingRefBased/>
  <w15:docId w15:val="{05FFF186-11FA-4735-B84B-0213843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5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55F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DYCE</dc:creator>
  <cp:keywords/>
  <dc:description/>
  <cp:lastModifiedBy>Chimwemwe Nyimba</cp:lastModifiedBy>
  <cp:revision>25</cp:revision>
  <cp:lastPrinted>2020-03-17T07:56:00Z</cp:lastPrinted>
  <dcterms:created xsi:type="dcterms:W3CDTF">2020-03-26T08:27:00Z</dcterms:created>
  <dcterms:modified xsi:type="dcterms:W3CDTF">2020-03-26T09:13:00Z</dcterms:modified>
</cp:coreProperties>
</file>